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E31E" w14:textId="77777777" w:rsidR="001F59D5" w:rsidRPr="00D35DC5" w:rsidRDefault="007E661D">
      <w:pPr>
        <w:jc w:val="center"/>
        <w:rPr>
          <w:rFonts w:eastAsia="微軟正黑體"/>
          <w:b/>
          <w:sz w:val="28"/>
          <w:szCs w:val="28"/>
        </w:rPr>
      </w:pPr>
      <w:r w:rsidRPr="00D35DC5">
        <w:rPr>
          <w:rFonts w:eastAsia="微軟正黑體"/>
          <w:b/>
          <w:sz w:val="28"/>
          <w:szCs w:val="28"/>
        </w:rPr>
        <w:t>忠泰美術館《創造即生活──愛諾、艾莉莎與阿爾瓦．阿爾托》衛星展區 10/4於NOKE忠泰樂生活登場</w:t>
      </w:r>
    </w:p>
    <w:p w14:paraId="2C78A195" w14:textId="77777777" w:rsidR="001F59D5" w:rsidRPr="00EC4378" w:rsidRDefault="007E661D">
      <w:pPr>
        <w:jc w:val="center"/>
        <w:rPr>
          <w:rFonts w:eastAsia="微軟正黑體"/>
          <w:color w:val="FF0000"/>
        </w:rPr>
      </w:pPr>
      <w:r w:rsidRPr="00D35DC5">
        <w:rPr>
          <w:rFonts w:eastAsia="微軟正黑體"/>
          <w:sz w:val="23"/>
          <w:szCs w:val="23"/>
        </w:rPr>
        <w:t>透過阿爾托夫婦的Artek 經典家具，感受其建築精神與劃時代工藝，見證芬蘭百年美學</w:t>
      </w:r>
      <w:r w:rsidRPr="00D35DC5">
        <w:rPr>
          <w:rFonts w:eastAsia="微軟正黑體"/>
          <w:noProof/>
          <w:color w:val="000000"/>
        </w:rPr>
        <w:drawing>
          <wp:inline distT="0" distB="0" distL="0" distR="0" wp14:anchorId="5D91F5AE" wp14:editId="08B85B68">
            <wp:extent cx="5234906" cy="1848004"/>
            <wp:effectExtent l="19050" t="19050" r="23495" b="1905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5234906" cy="1848004"/>
                    </a:xfrm>
                    <a:prstGeom prst="rect">
                      <a:avLst/>
                    </a:prstGeom>
                    <a:ln>
                      <a:solidFill>
                        <a:schemeClr val="bg1">
                          <a:lumMod val="85000"/>
                        </a:schemeClr>
                      </a:solidFill>
                    </a:ln>
                  </pic:spPr>
                </pic:pic>
              </a:graphicData>
            </a:graphic>
          </wp:inline>
        </w:drawing>
      </w:r>
    </w:p>
    <w:p w14:paraId="2ADBA700" w14:textId="77777777" w:rsidR="001F59D5" w:rsidRPr="00D35DC5" w:rsidRDefault="001F59D5">
      <w:pPr>
        <w:jc w:val="both"/>
        <w:rPr>
          <w:rFonts w:eastAsia="微軟正黑體"/>
          <w:sz w:val="22"/>
          <w:szCs w:val="22"/>
        </w:rPr>
      </w:pPr>
    </w:p>
    <w:p w14:paraId="47A2649F" w14:textId="77777777" w:rsidR="001F59D5" w:rsidRPr="00D35DC5" w:rsidRDefault="007E661D" w:rsidP="007E661D">
      <w:pPr>
        <w:jc w:val="both"/>
        <w:rPr>
          <w:rFonts w:eastAsia="微軟正黑體"/>
          <w:sz w:val="22"/>
          <w:szCs w:val="22"/>
        </w:rPr>
      </w:pPr>
      <w:r w:rsidRPr="00D35DC5">
        <w:rPr>
          <w:rFonts w:eastAsia="微軟正黑體"/>
          <w:sz w:val="22"/>
          <w:szCs w:val="22"/>
        </w:rPr>
        <w:t>忠泰美術館今夏首度於臺灣推出芬蘭國寶級建築師大型回顧展《創造即生活──愛諾、艾莉莎與阿爾瓦．阿爾托》，自 8 月於美術館主展區開展以來廣受矚目。衛星展區也將於 10 月 4 日起至11月30日止，在 NOKE 忠泰樂生活3樓 Uncanny 登場，進一步延伸探討展覽核心命題「創造即生活」。</w:t>
      </w:r>
    </w:p>
    <w:p w14:paraId="3BFAF563" w14:textId="77777777" w:rsidR="001F59D5" w:rsidRPr="00D35DC5" w:rsidRDefault="001F59D5" w:rsidP="007E661D">
      <w:pPr>
        <w:jc w:val="both"/>
        <w:rPr>
          <w:rFonts w:eastAsia="微軟正黑體"/>
          <w:sz w:val="22"/>
          <w:szCs w:val="22"/>
        </w:rPr>
      </w:pPr>
    </w:p>
    <w:p w14:paraId="25A4B7B3" w14:textId="3BE578D0" w:rsidR="001F59D5" w:rsidRDefault="007E661D" w:rsidP="007E661D">
      <w:pPr>
        <w:jc w:val="both"/>
        <w:rPr>
          <w:rFonts w:eastAsia="微軟正黑體"/>
          <w:sz w:val="22"/>
          <w:szCs w:val="22"/>
        </w:rPr>
      </w:pPr>
      <w:r w:rsidRPr="00D35DC5">
        <w:rPr>
          <w:rFonts w:eastAsia="微軟正黑體"/>
          <w:sz w:val="22"/>
          <w:szCs w:val="22"/>
        </w:rPr>
        <w:t>衛星展區聚焦阿爾托夫婦家具設計的實驗精神、專利技術與創新成果，並介紹其共同創立的設計品牌「Artek」。現場將展出多件經典作品與設計結構物件，包括 1930 年代突破曲木技術極限的</w:t>
      </w:r>
      <w:r w:rsidRPr="00FD33B0">
        <w:rPr>
          <w:rFonts w:eastAsia="微軟正黑體"/>
          <w:b/>
          <w:bCs/>
          <w:sz w:val="22"/>
          <w:szCs w:val="22"/>
          <w:u w:val="single"/>
        </w:rPr>
        <w:t>懸臂椅（The Cantilevered Chair）</w:t>
      </w:r>
      <w:r w:rsidRPr="00D35DC5">
        <w:rPr>
          <w:rFonts w:eastAsia="微軟正黑體"/>
          <w:sz w:val="22"/>
          <w:szCs w:val="22"/>
        </w:rPr>
        <w:t>以及被譽為「圓凳之王」的</w:t>
      </w:r>
      <w:r w:rsidRPr="00FD33B0">
        <w:rPr>
          <w:rFonts w:eastAsia="微軟正黑體"/>
          <w:b/>
          <w:bCs/>
          <w:sz w:val="22"/>
          <w:szCs w:val="22"/>
          <w:u w:val="single"/>
        </w:rPr>
        <w:t xml:space="preserve"> 60 號圓凳（Stool 60）</w:t>
      </w:r>
      <w:r w:rsidRPr="00D35DC5">
        <w:rPr>
          <w:rFonts w:eastAsia="微軟正黑體"/>
          <w:sz w:val="22"/>
          <w:szCs w:val="22"/>
        </w:rPr>
        <w:t>等，帶領觀眾從家具與設計物件的尺度感受阿爾托夫婦如何將建築精神融入日常生活，並見證芬蘭現代設計跨越地域文化，延續發展近百年的雋永魅力。</w:t>
      </w:r>
    </w:p>
    <w:p w14:paraId="6C49C27C" w14:textId="2F84903F" w:rsidR="00080AAA" w:rsidRPr="00D35DC5" w:rsidRDefault="00080AAA" w:rsidP="00080AAA">
      <w:pPr>
        <w:jc w:val="center"/>
        <w:rPr>
          <w:rFonts w:eastAsia="微軟正黑體" w:hint="eastAsia"/>
          <w:sz w:val="22"/>
          <w:szCs w:val="22"/>
        </w:rPr>
      </w:pPr>
      <w:r>
        <w:rPr>
          <w:noProof/>
        </w:rPr>
        <w:drawing>
          <wp:inline distT="0" distB="0" distL="0" distR="0" wp14:anchorId="44DA8CFA" wp14:editId="2F82E048">
            <wp:extent cx="2158166" cy="1440000"/>
            <wp:effectExtent l="0" t="0" r="0" b="8255"/>
            <wp:docPr id="1199621425"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8166" cy="1440000"/>
                    </a:xfrm>
                    <a:prstGeom prst="rect">
                      <a:avLst/>
                    </a:prstGeom>
                    <a:noFill/>
                    <a:ln>
                      <a:noFill/>
                    </a:ln>
                  </pic:spPr>
                </pic:pic>
              </a:graphicData>
            </a:graphic>
          </wp:inline>
        </w:drawing>
      </w:r>
      <w:r>
        <w:rPr>
          <w:rFonts w:eastAsia="微軟正黑體" w:hint="eastAsia"/>
          <w:sz w:val="22"/>
          <w:szCs w:val="22"/>
        </w:rPr>
        <w:t xml:space="preserve"> </w:t>
      </w:r>
      <w:r>
        <w:rPr>
          <w:noProof/>
        </w:rPr>
        <w:drawing>
          <wp:inline distT="0" distB="0" distL="0" distR="0" wp14:anchorId="29C7899F" wp14:editId="7362C740">
            <wp:extent cx="2158166" cy="1440000"/>
            <wp:effectExtent l="0" t="0" r="0" b="8255"/>
            <wp:docPr id="1422564844"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8166" cy="1440000"/>
                    </a:xfrm>
                    <a:prstGeom prst="rect">
                      <a:avLst/>
                    </a:prstGeom>
                    <a:noFill/>
                    <a:ln>
                      <a:noFill/>
                    </a:ln>
                  </pic:spPr>
                </pic:pic>
              </a:graphicData>
            </a:graphic>
          </wp:inline>
        </w:drawing>
      </w:r>
    </w:p>
    <w:p w14:paraId="3B28149C" w14:textId="77777777" w:rsidR="001F59D5" w:rsidRPr="00D35DC5" w:rsidRDefault="001F59D5" w:rsidP="007E661D">
      <w:pPr>
        <w:jc w:val="both"/>
        <w:rPr>
          <w:rFonts w:eastAsia="微軟正黑體"/>
          <w:b/>
          <w:sz w:val="22"/>
          <w:szCs w:val="22"/>
        </w:rPr>
      </w:pPr>
    </w:p>
    <w:p w14:paraId="0BAB828F" w14:textId="77777777" w:rsidR="001F59D5" w:rsidRPr="00D35DC5" w:rsidRDefault="007E661D" w:rsidP="007E661D">
      <w:pPr>
        <w:jc w:val="both"/>
        <w:rPr>
          <w:rFonts w:eastAsia="微軟正黑體"/>
          <w:b/>
          <w:sz w:val="22"/>
          <w:szCs w:val="22"/>
        </w:rPr>
      </w:pPr>
      <w:r w:rsidRPr="00D35DC5">
        <w:rPr>
          <w:rFonts w:eastAsia="微軟正黑體"/>
          <w:b/>
          <w:sz w:val="22"/>
          <w:szCs w:val="22"/>
        </w:rPr>
        <w:t>家具是建築的縮影：阿爾托的家具實驗</w:t>
      </w:r>
    </w:p>
    <w:p w14:paraId="4DBC7247" w14:textId="77777777" w:rsidR="001F59D5" w:rsidRPr="00D35DC5" w:rsidRDefault="007E661D" w:rsidP="007E661D">
      <w:pPr>
        <w:jc w:val="both"/>
        <w:rPr>
          <w:rFonts w:eastAsia="微軟正黑體"/>
          <w:sz w:val="22"/>
          <w:szCs w:val="22"/>
        </w:rPr>
      </w:pPr>
      <w:r w:rsidRPr="00D35DC5">
        <w:rPr>
          <w:rFonts w:eastAsia="微軟正黑體"/>
          <w:sz w:val="22"/>
          <w:szCs w:val="22"/>
        </w:rPr>
        <w:t>由忠泰美術館與芬蘭阿爾瓦．阿爾托基金會攜手策劃的《創造即生活──愛諾、艾莉莎與阿爾瓦．阿爾托》，是臺灣首次完整呈現阿爾瓦．阿爾托與前後兩任妻子——愛諾、艾莉莎這三位建築師跨越半世紀的合作歷程。展覽以雙展區分別呈現不同尺度的作品及故事，主展區從建築作品與人生歷程出發，衛星展區則從手工製品到量產家具介紹，揭示他們如何以設計連結個人、家庭與國</w:t>
      </w:r>
      <w:r w:rsidRPr="00D35DC5">
        <w:rPr>
          <w:rFonts w:eastAsia="微軟正黑體"/>
          <w:sz w:val="22"/>
          <w:szCs w:val="22"/>
        </w:rPr>
        <w:lastRenderedPageBreak/>
        <w:t>家文化價值。</w:t>
      </w:r>
    </w:p>
    <w:p w14:paraId="5178EED3" w14:textId="77777777" w:rsidR="001F59D5" w:rsidRPr="00D35DC5" w:rsidRDefault="001F59D5" w:rsidP="007E661D">
      <w:pPr>
        <w:jc w:val="both"/>
        <w:rPr>
          <w:rFonts w:eastAsia="微軟正黑體"/>
          <w:sz w:val="22"/>
          <w:szCs w:val="22"/>
        </w:rPr>
      </w:pPr>
    </w:p>
    <w:p w14:paraId="276EF71C" w14:textId="77777777" w:rsidR="001F59D5" w:rsidRDefault="007E661D" w:rsidP="007E661D">
      <w:pPr>
        <w:jc w:val="both"/>
        <w:rPr>
          <w:rFonts w:eastAsia="微軟正黑體"/>
          <w:sz w:val="22"/>
          <w:szCs w:val="22"/>
        </w:rPr>
      </w:pPr>
      <w:r w:rsidRPr="00D35DC5">
        <w:rPr>
          <w:rFonts w:eastAsia="微軟正黑體"/>
          <w:sz w:val="22"/>
          <w:szCs w:val="22"/>
        </w:rPr>
        <w:t>阿爾托夫婦在建築創作中不僅關注空間形式，也透過材質與細節的實驗，賦予生活空間質感與感知體驗。衛星展區呈現他們事務所成立初期面對20世紀工業化浪潮下，家具設計的創新實踐，挑戰傳統木作技術，發展膠合板曲木工藝，突破木材彎曲極限，打造輕盈有機且具量產可能的家具。在1934至1965年間，阿爾托更以七項專利展現家具實驗技術突破，成為北歐現代家具發展的重要典範。</w:t>
      </w:r>
    </w:p>
    <w:p w14:paraId="24457ACC" w14:textId="1F787CE9" w:rsidR="00971ABC" w:rsidRPr="00D35DC5" w:rsidRDefault="00080AAA" w:rsidP="00971ABC">
      <w:pPr>
        <w:jc w:val="center"/>
        <w:rPr>
          <w:rFonts w:eastAsia="微軟正黑體"/>
          <w:sz w:val="22"/>
          <w:szCs w:val="22"/>
        </w:rPr>
      </w:pPr>
      <w:r>
        <w:rPr>
          <w:noProof/>
        </w:rPr>
        <w:drawing>
          <wp:inline distT="0" distB="0" distL="0" distR="0" wp14:anchorId="5153250B" wp14:editId="3D760320">
            <wp:extent cx="2158166" cy="1440000"/>
            <wp:effectExtent l="0" t="0" r="0" b="8255"/>
            <wp:docPr id="662224142"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8166" cy="1440000"/>
                    </a:xfrm>
                    <a:prstGeom prst="rect">
                      <a:avLst/>
                    </a:prstGeom>
                    <a:noFill/>
                    <a:ln>
                      <a:noFill/>
                    </a:ln>
                  </pic:spPr>
                </pic:pic>
              </a:graphicData>
            </a:graphic>
          </wp:inline>
        </w:drawing>
      </w:r>
    </w:p>
    <w:p w14:paraId="670ABA92" w14:textId="77777777" w:rsidR="001F59D5" w:rsidRPr="00D35DC5" w:rsidRDefault="001F59D5" w:rsidP="007E661D">
      <w:pPr>
        <w:jc w:val="both"/>
        <w:rPr>
          <w:rFonts w:eastAsia="微軟正黑體"/>
          <w:sz w:val="22"/>
          <w:szCs w:val="22"/>
        </w:rPr>
      </w:pPr>
    </w:p>
    <w:p w14:paraId="21A4653B" w14:textId="06A491A7" w:rsidR="001F59D5" w:rsidRPr="00D35DC5" w:rsidRDefault="007E661D" w:rsidP="007E661D">
      <w:pPr>
        <w:jc w:val="both"/>
        <w:rPr>
          <w:rFonts w:eastAsia="微軟正黑體"/>
          <w:b/>
          <w:sz w:val="22"/>
          <w:szCs w:val="22"/>
          <w:u w:val="single"/>
        </w:rPr>
      </w:pPr>
      <w:r w:rsidRPr="00D35DC5">
        <w:rPr>
          <w:rFonts w:eastAsia="微軟正黑體"/>
          <w:b/>
          <w:sz w:val="22"/>
          <w:szCs w:val="22"/>
          <w:u w:val="single"/>
        </w:rPr>
        <w:t>懸臂椅（The Cantilevered Chair）</w:t>
      </w:r>
    </w:p>
    <w:p w14:paraId="3ACC5B61" w14:textId="77777777" w:rsidR="001F59D5" w:rsidRPr="00D35DC5" w:rsidRDefault="007E661D" w:rsidP="007E661D">
      <w:pPr>
        <w:jc w:val="both"/>
        <w:rPr>
          <w:rFonts w:eastAsia="微軟正黑體"/>
          <w:sz w:val="22"/>
          <w:szCs w:val="22"/>
        </w:rPr>
      </w:pPr>
      <w:r w:rsidRPr="00D35DC5">
        <w:rPr>
          <w:rFonts w:eastAsia="微軟正黑體"/>
          <w:sz w:val="22"/>
          <w:szCs w:val="22"/>
        </w:rPr>
        <w:t>於1932年北歐建築論壇首度亮相，以模具塑形的彎曲木材所製成的家具框架，這種框架可同時作為椅子的扶手和椅腳，又稱為「彈性木椅」。此設計衍生多款阿爾托家具，至今仍持續生產。</w:t>
      </w:r>
    </w:p>
    <w:p w14:paraId="76AD4DE5" w14:textId="66ECDD32" w:rsidR="001F59D5" w:rsidRDefault="00C7732B" w:rsidP="000C2147">
      <w:pPr>
        <w:jc w:val="center"/>
        <w:rPr>
          <w:rFonts w:eastAsia="微軟正黑體"/>
          <w:sz w:val="22"/>
          <w:szCs w:val="22"/>
        </w:rPr>
      </w:pPr>
      <w:r>
        <w:rPr>
          <w:rFonts w:eastAsia="微軟正黑體"/>
          <w:noProof/>
          <w:sz w:val="22"/>
          <w:szCs w:val="22"/>
        </w:rPr>
        <w:drawing>
          <wp:inline distT="0" distB="0" distL="0" distR="0" wp14:anchorId="5D932B1C" wp14:editId="71A02166">
            <wp:extent cx="950625" cy="1440000"/>
            <wp:effectExtent l="0" t="0" r="1905" b="8255"/>
            <wp:docPr id="103362749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27491" name="圖片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0625" cy="1440000"/>
                    </a:xfrm>
                    <a:prstGeom prst="rect">
                      <a:avLst/>
                    </a:prstGeom>
                  </pic:spPr>
                </pic:pic>
              </a:graphicData>
            </a:graphic>
          </wp:inline>
        </w:drawing>
      </w:r>
      <w:r w:rsidR="00EC4378">
        <w:rPr>
          <w:rFonts w:eastAsia="微軟正黑體"/>
          <w:sz w:val="22"/>
          <w:szCs w:val="22"/>
        </w:rPr>
        <w:t xml:space="preserve"> </w:t>
      </w:r>
      <w:r w:rsidR="00080AAA">
        <w:rPr>
          <w:noProof/>
        </w:rPr>
        <w:drawing>
          <wp:inline distT="0" distB="0" distL="0" distR="0" wp14:anchorId="3DEC1C65" wp14:editId="6BE4A40A">
            <wp:extent cx="2158166" cy="1440000"/>
            <wp:effectExtent l="0" t="0" r="0" b="8255"/>
            <wp:docPr id="1026990526"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8166" cy="1440000"/>
                    </a:xfrm>
                    <a:prstGeom prst="rect">
                      <a:avLst/>
                    </a:prstGeom>
                    <a:noFill/>
                    <a:ln>
                      <a:noFill/>
                    </a:ln>
                  </pic:spPr>
                </pic:pic>
              </a:graphicData>
            </a:graphic>
          </wp:inline>
        </w:drawing>
      </w:r>
    </w:p>
    <w:p w14:paraId="6C617403" w14:textId="77777777" w:rsidR="00C7732B" w:rsidRPr="00D35DC5" w:rsidRDefault="00C7732B" w:rsidP="007E661D">
      <w:pPr>
        <w:jc w:val="both"/>
        <w:rPr>
          <w:rFonts w:eastAsia="微軟正黑體"/>
          <w:sz w:val="22"/>
          <w:szCs w:val="22"/>
        </w:rPr>
      </w:pPr>
    </w:p>
    <w:p w14:paraId="71924C6A" w14:textId="77777777" w:rsidR="001F59D5" w:rsidRPr="00D35DC5" w:rsidRDefault="007E661D" w:rsidP="007E661D">
      <w:pPr>
        <w:jc w:val="both"/>
        <w:rPr>
          <w:rFonts w:eastAsia="微軟正黑體"/>
          <w:b/>
          <w:sz w:val="22"/>
          <w:szCs w:val="22"/>
          <w:u w:val="single"/>
        </w:rPr>
      </w:pPr>
      <w:bookmarkStart w:id="0" w:name="_nzfdamwhp3ou" w:colFirst="0" w:colLast="0"/>
      <w:bookmarkEnd w:id="0"/>
      <w:r w:rsidRPr="00D35DC5">
        <w:rPr>
          <w:rFonts w:eastAsia="微軟正黑體"/>
          <w:b/>
          <w:sz w:val="22"/>
          <w:szCs w:val="22"/>
          <w:u w:val="single"/>
        </w:rPr>
        <w:t>層架支撐（Shelf Bracket）</w:t>
      </w:r>
    </w:p>
    <w:p w14:paraId="148A7306" w14:textId="77777777" w:rsidR="001F59D5" w:rsidRDefault="007E661D" w:rsidP="007E661D">
      <w:pPr>
        <w:jc w:val="both"/>
        <w:rPr>
          <w:rFonts w:eastAsia="微軟正黑體"/>
          <w:sz w:val="22"/>
          <w:szCs w:val="22"/>
        </w:rPr>
      </w:pPr>
      <w:r w:rsidRPr="00D35DC5">
        <w:rPr>
          <w:rFonts w:eastAsia="微軟正黑體"/>
          <w:sz w:val="22"/>
          <w:szCs w:val="22"/>
        </w:rPr>
        <w:t>阿爾托於1935至1936年間設計環形樺木支撐，由Artek進一步發展為多款式，廣泛應用於層架、衣帽架、壁掛收納與傘架，展現結構的多功能與延展性。</w:t>
      </w:r>
    </w:p>
    <w:p w14:paraId="2EE20FA6" w14:textId="591CBF78" w:rsidR="000C2147" w:rsidRPr="00D35DC5" w:rsidRDefault="000C2147" w:rsidP="000C2147">
      <w:pPr>
        <w:jc w:val="center"/>
        <w:rPr>
          <w:rFonts w:eastAsia="微軟正黑體"/>
          <w:sz w:val="22"/>
          <w:szCs w:val="22"/>
        </w:rPr>
      </w:pPr>
      <w:r w:rsidRPr="00B2639B">
        <w:rPr>
          <w:rFonts w:ascii="Calibri" w:eastAsia="新細明體" w:hAnsi="Calibri" w:cs="Times New Roman"/>
          <w:noProof/>
          <w:lang w:val="en-US"/>
        </w:rPr>
        <w:drawing>
          <wp:inline distT="0" distB="0" distL="0" distR="0" wp14:anchorId="37F39A2F" wp14:editId="30892A66">
            <wp:extent cx="1752339" cy="1440000"/>
            <wp:effectExtent l="0" t="0" r="635" b="8255"/>
            <wp:docPr id="1322453652" name="Kuva 19" descr="Kuva, joka sisältää kohteen sisä-, seinä, pesuallas, peil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53652" name="Kuva 19" descr="Kuva, joka sisältää kohteen sisä-, seinä, pesuallas, peili&#10;&#10;Tekoälyn generoima sisältö voi olla virheellistä."/>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339" cy="1440000"/>
                    </a:xfrm>
                    <a:prstGeom prst="rect">
                      <a:avLst/>
                    </a:prstGeom>
                    <a:noFill/>
                    <a:ln>
                      <a:noFill/>
                    </a:ln>
                  </pic:spPr>
                </pic:pic>
              </a:graphicData>
            </a:graphic>
          </wp:inline>
        </w:drawing>
      </w:r>
      <w:r w:rsidR="00080AAA">
        <w:rPr>
          <w:noProof/>
        </w:rPr>
        <w:drawing>
          <wp:inline distT="0" distB="0" distL="0" distR="0" wp14:anchorId="6570634F" wp14:editId="131A1D59">
            <wp:extent cx="2158166" cy="1440000"/>
            <wp:effectExtent l="0" t="0" r="0" b="8255"/>
            <wp:docPr id="709010205"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8166" cy="1440000"/>
                    </a:xfrm>
                    <a:prstGeom prst="rect">
                      <a:avLst/>
                    </a:prstGeom>
                    <a:noFill/>
                    <a:ln>
                      <a:noFill/>
                    </a:ln>
                  </pic:spPr>
                </pic:pic>
              </a:graphicData>
            </a:graphic>
          </wp:inline>
        </w:drawing>
      </w:r>
    </w:p>
    <w:p w14:paraId="1E6B720B" w14:textId="77777777" w:rsidR="001F59D5" w:rsidRPr="00D35DC5" w:rsidRDefault="001F59D5" w:rsidP="007E661D">
      <w:pPr>
        <w:jc w:val="both"/>
        <w:rPr>
          <w:rFonts w:eastAsia="微軟正黑體"/>
          <w:sz w:val="22"/>
          <w:szCs w:val="22"/>
        </w:rPr>
      </w:pPr>
    </w:p>
    <w:p w14:paraId="1B02C0B4" w14:textId="4E574FFE" w:rsidR="001F59D5" w:rsidRPr="00D35DC5" w:rsidRDefault="007E661D" w:rsidP="007E661D">
      <w:pPr>
        <w:jc w:val="both"/>
        <w:rPr>
          <w:rFonts w:eastAsia="微軟正黑體"/>
          <w:b/>
          <w:sz w:val="22"/>
          <w:szCs w:val="22"/>
          <w:u w:val="single"/>
        </w:rPr>
      </w:pPr>
      <w:r w:rsidRPr="00D35DC5">
        <w:rPr>
          <w:rFonts w:eastAsia="微軟正黑體"/>
          <w:b/>
          <w:sz w:val="22"/>
          <w:szCs w:val="22"/>
          <w:u w:val="single"/>
        </w:rPr>
        <w:lastRenderedPageBreak/>
        <w:t>60號圓凳（Stool 60）</w:t>
      </w:r>
    </w:p>
    <w:p w14:paraId="53A76F6A" w14:textId="77777777" w:rsidR="001F59D5" w:rsidRDefault="007E661D" w:rsidP="007E661D">
      <w:pPr>
        <w:jc w:val="both"/>
        <w:rPr>
          <w:rFonts w:eastAsia="微軟正黑體"/>
          <w:sz w:val="22"/>
          <w:szCs w:val="22"/>
        </w:rPr>
      </w:pPr>
      <w:r w:rsidRPr="00D35DC5">
        <w:rPr>
          <w:rFonts w:eastAsia="微軟正黑體"/>
          <w:sz w:val="22"/>
          <w:szCs w:val="22"/>
        </w:rPr>
        <w:t>被譽為「圓凳之王」的60號圓凳，採用專利曲木技術打造L型支撐腳，三腳結構即使在不平表面也能保持穩固，且可堆疊收納節省空間。其簡潔的木質平面易於清潔，完美展現功能主義精神；而L型支撐腳亦持續衍生出Y型、X型、V型等多樣變體，成為品牌經典的設計語彙。</w:t>
      </w:r>
    </w:p>
    <w:p w14:paraId="295CF816" w14:textId="6EA61D62" w:rsidR="00322522" w:rsidRPr="00322522" w:rsidRDefault="00322522" w:rsidP="00322522">
      <w:pPr>
        <w:jc w:val="center"/>
        <w:rPr>
          <w:rFonts w:ascii="Calibri" w:eastAsia="新細明體" w:hAnsi="Calibri" w:cs="Times New Roman" w:hint="eastAsia"/>
          <w:noProof/>
          <w:sz w:val="22"/>
          <w:szCs w:val="22"/>
          <w:lang w:val="en-US"/>
        </w:rPr>
      </w:pPr>
      <w:r>
        <w:rPr>
          <w:noProof/>
        </w:rPr>
        <w:drawing>
          <wp:inline distT="0" distB="0" distL="0" distR="0" wp14:anchorId="6B323895" wp14:editId="6E7715FC">
            <wp:extent cx="1510717" cy="1008000"/>
            <wp:effectExtent l="0" t="0" r="0" b="1905"/>
            <wp:docPr id="96026356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0717" cy="1008000"/>
                    </a:xfrm>
                    <a:prstGeom prst="rect">
                      <a:avLst/>
                    </a:prstGeom>
                    <a:noFill/>
                    <a:ln>
                      <a:noFill/>
                    </a:ln>
                  </pic:spPr>
                </pic:pic>
              </a:graphicData>
            </a:graphic>
          </wp:inline>
        </w:drawing>
      </w:r>
      <w:r w:rsidR="000C2147" w:rsidRPr="004F3D05">
        <w:rPr>
          <w:rFonts w:eastAsia="微軟正黑體" w:hint="eastAsia"/>
          <w:sz w:val="22"/>
          <w:szCs w:val="22"/>
        </w:rPr>
        <w:t xml:space="preserve"> </w:t>
      </w:r>
      <w:r w:rsidR="000C2147" w:rsidRPr="004F3D05">
        <w:rPr>
          <w:rFonts w:ascii="Calibri" w:eastAsia="新細明體" w:hAnsi="Calibri" w:cs="Times New Roman"/>
          <w:noProof/>
          <w:sz w:val="22"/>
          <w:szCs w:val="22"/>
          <w:lang w:val="en-US"/>
        </w:rPr>
        <w:drawing>
          <wp:inline distT="0" distB="0" distL="0" distR="0" wp14:anchorId="31B85D99" wp14:editId="0D28BA13">
            <wp:extent cx="996545" cy="1008000"/>
            <wp:effectExtent l="0" t="0" r="0" b="1905"/>
            <wp:docPr id="1725934922" name="Kuva 20" descr="Kuva, joka sisältää kohteen mustavalkoinen,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34922" name="Kuva 20" descr="Kuva, joka sisältää kohteen mustavalkoinen, muotoilu&#10;&#10;Tekoälyn generoima sisältö voi olla virheellistä."/>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6545" cy="1008000"/>
                    </a:xfrm>
                    <a:prstGeom prst="rect">
                      <a:avLst/>
                    </a:prstGeom>
                    <a:noFill/>
                    <a:ln>
                      <a:noFill/>
                    </a:ln>
                  </pic:spPr>
                </pic:pic>
              </a:graphicData>
            </a:graphic>
          </wp:inline>
        </w:drawing>
      </w:r>
      <w:r w:rsidR="00F71D7C" w:rsidRPr="004F3D05">
        <w:rPr>
          <w:rFonts w:ascii="Calibri" w:eastAsia="新細明體" w:hAnsi="Calibri" w:cs="Times New Roman"/>
          <w:noProof/>
          <w:sz w:val="22"/>
          <w:szCs w:val="22"/>
          <w:lang w:val="en-US"/>
        </w:rPr>
        <w:t xml:space="preserve"> </w:t>
      </w:r>
      <w:r>
        <w:rPr>
          <w:noProof/>
        </w:rPr>
        <w:drawing>
          <wp:inline distT="0" distB="0" distL="0" distR="0" wp14:anchorId="08A31C25" wp14:editId="6D73C3BA">
            <wp:extent cx="1510716" cy="1008000"/>
            <wp:effectExtent l="0" t="0" r="0" b="1905"/>
            <wp:docPr id="124751433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0716" cy="1008000"/>
                    </a:xfrm>
                    <a:prstGeom prst="rect">
                      <a:avLst/>
                    </a:prstGeom>
                    <a:noFill/>
                    <a:ln>
                      <a:noFill/>
                    </a:ln>
                  </pic:spPr>
                </pic:pic>
              </a:graphicData>
            </a:graphic>
          </wp:inline>
        </w:drawing>
      </w:r>
      <w:r>
        <w:rPr>
          <w:rFonts w:ascii="Calibri" w:eastAsia="新細明體" w:hAnsi="Calibri" w:cs="Times New Roman" w:hint="eastAsia"/>
          <w:noProof/>
          <w:sz w:val="22"/>
          <w:szCs w:val="22"/>
          <w:lang w:val="en-US"/>
        </w:rPr>
        <w:t xml:space="preserve"> </w:t>
      </w:r>
      <w:r>
        <w:rPr>
          <w:noProof/>
        </w:rPr>
        <w:drawing>
          <wp:inline distT="0" distB="0" distL="0" distR="0" wp14:anchorId="0B01397C" wp14:editId="35DCAA08">
            <wp:extent cx="1510716" cy="1008000"/>
            <wp:effectExtent l="0" t="0" r="0" b="1905"/>
            <wp:docPr id="378236947"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0716" cy="1008000"/>
                    </a:xfrm>
                    <a:prstGeom prst="rect">
                      <a:avLst/>
                    </a:prstGeom>
                    <a:noFill/>
                    <a:ln>
                      <a:noFill/>
                    </a:ln>
                  </pic:spPr>
                </pic:pic>
              </a:graphicData>
            </a:graphic>
          </wp:inline>
        </w:drawing>
      </w:r>
    </w:p>
    <w:p w14:paraId="43613B91" w14:textId="77777777" w:rsidR="000C2147" w:rsidRDefault="000C2147" w:rsidP="007E661D">
      <w:pPr>
        <w:jc w:val="both"/>
        <w:rPr>
          <w:rFonts w:eastAsia="微軟正黑體"/>
          <w:b/>
          <w:sz w:val="22"/>
          <w:szCs w:val="22"/>
        </w:rPr>
      </w:pPr>
    </w:p>
    <w:p w14:paraId="54A4FD76" w14:textId="0FB58FFB" w:rsidR="001F59D5" w:rsidRPr="00D35DC5" w:rsidRDefault="007E661D" w:rsidP="007E661D">
      <w:pPr>
        <w:jc w:val="both"/>
        <w:rPr>
          <w:rFonts w:eastAsia="微軟正黑體"/>
          <w:b/>
          <w:sz w:val="22"/>
          <w:szCs w:val="22"/>
        </w:rPr>
      </w:pPr>
      <w:r w:rsidRPr="00D35DC5">
        <w:rPr>
          <w:rFonts w:eastAsia="微軟正黑體"/>
          <w:b/>
          <w:sz w:val="22"/>
          <w:szCs w:val="22"/>
        </w:rPr>
        <w:t>設計品牌Artek的誕生：藝術結合科技的新生活提案</w:t>
      </w:r>
    </w:p>
    <w:p w14:paraId="589C72D4" w14:textId="77777777" w:rsidR="001F59D5" w:rsidRPr="00D35DC5" w:rsidRDefault="007E661D" w:rsidP="007E661D">
      <w:pPr>
        <w:jc w:val="both"/>
        <w:rPr>
          <w:rFonts w:eastAsia="微軟正黑體"/>
          <w:sz w:val="22"/>
          <w:szCs w:val="22"/>
        </w:rPr>
      </w:pPr>
      <w:r w:rsidRPr="00D35DC5">
        <w:rPr>
          <w:rFonts w:eastAsia="微軟正黑體"/>
          <w:sz w:val="22"/>
          <w:szCs w:val="22"/>
        </w:rPr>
        <w:t>對阿爾托夫婦而言，家具是建築的縮影，也是與日常最直接的對話。許多作品源於大型建築計畫，卻逐漸成為獨立經典，並透過他們於 1935 年創立的 Artek 公司推向全球，至今仍在生產並廣受喜愛。</w:t>
      </w:r>
    </w:p>
    <w:p w14:paraId="04EE1C7D" w14:textId="77777777" w:rsidR="001F59D5" w:rsidRPr="00D35DC5" w:rsidRDefault="001F59D5" w:rsidP="007E661D">
      <w:pPr>
        <w:jc w:val="both"/>
        <w:rPr>
          <w:rFonts w:eastAsia="微軟正黑體"/>
          <w:sz w:val="22"/>
          <w:szCs w:val="22"/>
        </w:rPr>
      </w:pPr>
    </w:p>
    <w:p w14:paraId="3DC7A959" w14:textId="77777777" w:rsidR="001F59D5" w:rsidRDefault="007E661D" w:rsidP="007E661D">
      <w:pPr>
        <w:jc w:val="both"/>
        <w:rPr>
          <w:rFonts w:eastAsia="微軟正黑體"/>
          <w:sz w:val="22"/>
          <w:szCs w:val="22"/>
        </w:rPr>
      </w:pPr>
      <w:r w:rsidRPr="00D35DC5">
        <w:rPr>
          <w:rFonts w:eastAsia="微軟正黑體"/>
          <w:sz w:val="22"/>
          <w:szCs w:val="22"/>
        </w:rPr>
        <w:t>設計品牌 Artek 的名稱源自「藝術」（Art）與「科技」（Technology）的結合，由阿爾瓦與愛諾．阿爾托及其友人在赫爾辛基創立。Artek 不僅管理阿爾托家具出口、推廣優質家居產品，也在店中舉辦現代藝術展覽，成為當時前衛的室內設計藝術中心。愛諾同時也擔任 Artek 首任藝術總監，專注於室內設計，並將阿爾托家具的設計語彙轉化為現代產品風貌，奠定品牌的設計準則與形象，延續至今成為芬蘭設計家具代表品牌，並於今年迎來成立 90 週年。</w:t>
      </w:r>
    </w:p>
    <w:p w14:paraId="28AC5F63" w14:textId="1EE6BA1C" w:rsidR="004F3D05" w:rsidRPr="004F3D05" w:rsidRDefault="004F3D05" w:rsidP="004F3D05">
      <w:pPr>
        <w:tabs>
          <w:tab w:val="left" w:pos="4678"/>
        </w:tabs>
        <w:jc w:val="center"/>
        <w:rPr>
          <w:rFonts w:eastAsia="微軟正黑體"/>
          <w:sz w:val="22"/>
          <w:szCs w:val="22"/>
        </w:rPr>
      </w:pPr>
      <w:r w:rsidRPr="004F3D05">
        <w:rPr>
          <w:rFonts w:ascii="Calibri" w:eastAsia="新細明體" w:hAnsi="Calibri" w:cs="Times New Roman"/>
          <w:noProof/>
          <w:sz w:val="22"/>
          <w:szCs w:val="22"/>
          <w:lang w:val="en-US"/>
        </w:rPr>
        <w:drawing>
          <wp:inline distT="0" distB="0" distL="0" distR="0" wp14:anchorId="1EBA0808" wp14:editId="4938DC17">
            <wp:extent cx="2070369" cy="1440000"/>
            <wp:effectExtent l="19050" t="19050" r="25400" b="27305"/>
            <wp:docPr id="415763789" name="Kuva 34" descr="Kuva, joka sisältää kohteen teksti, ruokalista, juliste&#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63789" name="Kuva 34" descr="Kuva, joka sisältää kohteen teksti, ruokalista, juliste&#10;&#10;Tekoälyn generoima sisältö voi olla virheellistä."/>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0369" cy="1440000"/>
                    </a:xfrm>
                    <a:prstGeom prst="rect">
                      <a:avLst/>
                    </a:prstGeom>
                    <a:noFill/>
                    <a:ln>
                      <a:solidFill>
                        <a:schemeClr val="bg1">
                          <a:lumMod val="85000"/>
                        </a:schemeClr>
                      </a:solidFill>
                    </a:ln>
                  </pic:spPr>
                </pic:pic>
              </a:graphicData>
            </a:graphic>
          </wp:inline>
        </w:drawing>
      </w:r>
      <w:r w:rsidR="00EC4378" w:rsidRPr="004F3D05">
        <w:rPr>
          <w:rFonts w:eastAsia="微軟正黑體"/>
          <w:sz w:val="22"/>
          <w:szCs w:val="22"/>
        </w:rPr>
        <w:t xml:space="preserve"> </w:t>
      </w:r>
      <w:r w:rsidR="00322522">
        <w:rPr>
          <w:noProof/>
        </w:rPr>
        <w:drawing>
          <wp:inline distT="0" distB="0" distL="0" distR="0" wp14:anchorId="41AD0EF0" wp14:editId="3573C86C">
            <wp:extent cx="2158166" cy="1440000"/>
            <wp:effectExtent l="0" t="0" r="0" b="8255"/>
            <wp:docPr id="183426407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58166" cy="1440000"/>
                    </a:xfrm>
                    <a:prstGeom prst="rect">
                      <a:avLst/>
                    </a:prstGeom>
                    <a:noFill/>
                    <a:ln>
                      <a:noFill/>
                    </a:ln>
                  </pic:spPr>
                </pic:pic>
              </a:graphicData>
            </a:graphic>
          </wp:inline>
        </w:drawing>
      </w:r>
    </w:p>
    <w:p w14:paraId="2FB88F2E" w14:textId="77777777" w:rsidR="001F59D5" w:rsidRPr="00D35DC5" w:rsidRDefault="001F59D5" w:rsidP="007E661D">
      <w:pPr>
        <w:jc w:val="both"/>
        <w:rPr>
          <w:rFonts w:eastAsia="微軟正黑體"/>
          <w:sz w:val="22"/>
          <w:szCs w:val="22"/>
        </w:rPr>
      </w:pPr>
    </w:p>
    <w:p w14:paraId="56599500" w14:textId="42153DE8" w:rsidR="001F59D5" w:rsidRPr="00D35DC5" w:rsidRDefault="007E661D" w:rsidP="007E661D">
      <w:pPr>
        <w:jc w:val="both"/>
        <w:rPr>
          <w:rFonts w:eastAsia="微軟正黑體"/>
          <w:b/>
          <w:sz w:val="22"/>
          <w:szCs w:val="22"/>
        </w:rPr>
      </w:pPr>
      <w:r w:rsidRPr="00D35DC5">
        <w:rPr>
          <w:rFonts w:eastAsia="微軟正黑體"/>
          <w:b/>
          <w:sz w:val="22"/>
          <w:szCs w:val="22"/>
        </w:rPr>
        <w:t>《創造即生活》展覽手冊、周邊商品</w:t>
      </w:r>
      <w:r w:rsidR="00A01C9E">
        <w:rPr>
          <w:rFonts w:eastAsia="微軟正黑體" w:hint="eastAsia"/>
          <w:b/>
          <w:sz w:val="22"/>
          <w:szCs w:val="22"/>
        </w:rPr>
        <w:t>即日起全面推出</w:t>
      </w:r>
    </w:p>
    <w:p w14:paraId="45B6112B" w14:textId="77777777" w:rsidR="001F59D5" w:rsidRPr="00D35DC5" w:rsidRDefault="007E661D" w:rsidP="007E661D">
      <w:pPr>
        <w:jc w:val="both"/>
        <w:rPr>
          <w:rFonts w:eastAsia="微軟正黑體"/>
          <w:sz w:val="22"/>
          <w:szCs w:val="22"/>
        </w:rPr>
      </w:pPr>
      <w:r w:rsidRPr="00D35DC5">
        <w:rPr>
          <w:rFonts w:eastAsia="微軟正黑體"/>
          <w:sz w:val="22"/>
          <w:szCs w:val="22"/>
        </w:rPr>
        <w:t>《創造即生活──愛諾、艾莉莎與阿爾瓦．阿爾托》衛星展區於10月4日起在 NOKE 忠泰樂生活3樓 Uncanny 免費展出。開幕當日舉辦主題沙龍〈創造即生活：家的生活美學〉，邀請忠泰生活開發 MOT CASA 暨北歐櫥窗總監高鄭欽，以及 Vitra 與 Artek 日本、韓國負責人安妮·哈亞什（Anni Hayashi），共同探討阿爾托如何透過家具與工業設計，勾勒出兼具生活美感與芬蘭精神的現代化道路。</w:t>
      </w:r>
    </w:p>
    <w:p w14:paraId="35376FAC" w14:textId="77777777" w:rsidR="00517AA5" w:rsidRPr="00D35DC5" w:rsidRDefault="00517AA5" w:rsidP="007E661D">
      <w:pPr>
        <w:jc w:val="both"/>
        <w:rPr>
          <w:rFonts w:eastAsia="微軟正黑體"/>
          <w:sz w:val="22"/>
          <w:szCs w:val="22"/>
        </w:rPr>
      </w:pPr>
    </w:p>
    <w:p w14:paraId="08BD764D" w14:textId="3B807751" w:rsidR="001F59D5" w:rsidRDefault="005C41B7" w:rsidP="007E661D">
      <w:pPr>
        <w:jc w:val="both"/>
        <w:rPr>
          <w:rFonts w:eastAsia="微軟正黑體"/>
          <w:sz w:val="22"/>
          <w:szCs w:val="22"/>
        </w:rPr>
      </w:pPr>
      <w:r w:rsidRPr="005C41B7">
        <w:rPr>
          <w:rFonts w:eastAsia="微軟正黑體" w:hint="eastAsia"/>
          <w:sz w:val="22"/>
          <w:szCs w:val="22"/>
        </w:rPr>
        <w:t>忠泰美術館於衛星展區開展之際，同步推出全新出版品《創造即生活》展覽手冊，以及由北歐櫥</w:t>
      </w:r>
      <w:r w:rsidRPr="005C41B7">
        <w:rPr>
          <w:rFonts w:eastAsia="微軟正黑體" w:hint="eastAsia"/>
          <w:sz w:val="22"/>
          <w:szCs w:val="22"/>
        </w:rPr>
        <w:lastRenderedPageBreak/>
        <w:t>窗引進</w:t>
      </w:r>
      <w:r>
        <w:rPr>
          <w:rFonts w:eastAsia="微軟正黑體" w:hint="eastAsia"/>
          <w:sz w:val="22"/>
          <w:szCs w:val="22"/>
        </w:rPr>
        <w:t>的</w:t>
      </w:r>
      <w:r w:rsidRPr="005C41B7">
        <w:rPr>
          <w:rFonts w:eastAsia="微軟正黑體" w:hint="eastAsia"/>
          <w:sz w:val="22"/>
          <w:szCs w:val="22"/>
        </w:rPr>
        <w:t>阿爾瓦．阿爾托基金會限量授權周邊商品，觀眾可於雙展區購買。另</w:t>
      </w:r>
      <w:r>
        <w:rPr>
          <w:rFonts w:eastAsia="微軟正黑體" w:hint="eastAsia"/>
          <w:sz w:val="22"/>
          <w:szCs w:val="22"/>
        </w:rPr>
        <w:t>還</w:t>
      </w:r>
      <w:r w:rsidRPr="005C41B7">
        <w:rPr>
          <w:rFonts w:eastAsia="微軟正黑體" w:hint="eastAsia"/>
          <w:sz w:val="22"/>
          <w:szCs w:val="22"/>
        </w:rPr>
        <w:t>可</w:t>
      </w:r>
      <w:r w:rsidRPr="00AB60CD">
        <w:rPr>
          <w:rFonts w:eastAsia="微軟正黑體" w:hint="eastAsia"/>
          <w:sz w:val="22"/>
          <w:szCs w:val="22"/>
        </w:rPr>
        <w:t>參與「集點漫遊計畫」</w:t>
      </w:r>
      <w:r w:rsidRPr="005C41B7">
        <w:rPr>
          <w:rFonts w:eastAsia="微軟正黑體" w:hint="eastAsia"/>
          <w:sz w:val="22"/>
          <w:szCs w:val="22"/>
        </w:rPr>
        <w:t>，至美術館主展區、衛星展區與明日家居</w:t>
      </w:r>
      <w:r w:rsidRPr="005C41B7">
        <w:rPr>
          <w:rFonts w:eastAsia="微軟正黑體"/>
          <w:sz w:val="22"/>
          <w:szCs w:val="22"/>
        </w:rPr>
        <w:t xml:space="preserve"> MOT CASA </w:t>
      </w:r>
      <w:r w:rsidR="002C5DC2">
        <w:rPr>
          <w:rFonts w:eastAsia="微軟正黑體" w:hint="eastAsia"/>
          <w:sz w:val="22"/>
          <w:szCs w:val="22"/>
        </w:rPr>
        <w:t>、</w:t>
      </w:r>
      <w:r w:rsidR="002C5DC2">
        <w:rPr>
          <w:rFonts w:eastAsia="微軟正黑體" w:hint="eastAsia"/>
          <w:sz w:val="22"/>
          <w:szCs w:val="22"/>
          <w:lang w:val="en-US"/>
        </w:rPr>
        <w:t>北歐櫥窗</w:t>
      </w:r>
      <w:r w:rsidRPr="005C41B7">
        <w:rPr>
          <w:rFonts w:eastAsia="微軟正黑體"/>
          <w:sz w:val="22"/>
          <w:szCs w:val="22"/>
        </w:rPr>
        <w:t>完成任務，集滿三點即可兌換限量禮品並獲得 Artek 等品牌抽獎資格。憑主展區票券至 NOKE 忠泰樂生活，亦能享周年慶贈禮及多家品牌優惠。雙展區亦將陸續推出講座、沙龍與專家導覽，更多資訊請參見美術館官網。</w:t>
      </w:r>
    </w:p>
    <w:p w14:paraId="7318E047" w14:textId="14FED225" w:rsidR="005C41B7" w:rsidRDefault="00322522" w:rsidP="00047CE8">
      <w:pPr>
        <w:jc w:val="center"/>
        <w:rPr>
          <w:rFonts w:eastAsia="微軟正黑體"/>
          <w:sz w:val="22"/>
          <w:szCs w:val="22"/>
        </w:rPr>
      </w:pPr>
      <w:r>
        <w:rPr>
          <w:noProof/>
        </w:rPr>
        <w:drawing>
          <wp:inline distT="0" distB="0" distL="0" distR="0" wp14:anchorId="363E1FA2" wp14:editId="2FE3139A">
            <wp:extent cx="2158166" cy="1440000"/>
            <wp:effectExtent l="0" t="0" r="0" b="8255"/>
            <wp:docPr id="15119293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8166" cy="1440000"/>
                    </a:xfrm>
                    <a:prstGeom prst="rect">
                      <a:avLst/>
                    </a:prstGeom>
                    <a:noFill/>
                    <a:ln>
                      <a:noFill/>
                    </a:ln>
                  </pic:spPr>
                </pic:pic>
              </a:graphicData>
            </a:graphic>
          </wp:inline>
        </w:drawing>
      </w:r>
      <w:r w:rsidR="00AE2A6A">
        <w:rPr>
          <w:rFonts w:eastAsia="微軟正黑體" w:hint="eastAsia"/>
          <w:sz w:val="22"/>
          <w:szCs w:val="22"/>
        </w:rPr>
        <w:t xml:space="preserve"> </w:t>
      </w:r>
      <w:r w:rsidR="00AE2A6A">
        <w:rPr>
          <w:noProof/>
        </w:rPr>
        <w:drawing>
          <wp:inline distT="0" distB="0" distL="0" distR="0" wp14:anchorId="1FA196DB" wp14:editId="6E37E20E">
            <wp:extent cx="2750260" cy="1440000"/>
            <wp:effectExtent l="0" t="0" r="0" b="8255"/>
            <wp:docPr id="1496206813"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50260" cy="1440000"/>
                    </a:xfrm>
                    <a:prstGeom prst="rect">
                      <a:avLst/>
                    </a:prstGeom>
                    <a:noFill/>
                    <a:ln>
                      <a:noFill/>
                    </a:ln>
                  </pic:spPr>
                </pic:pic>
              </a:graphicData>
            </a:graphic>
          </wp:inline>
        </w:drawing>
      </w:r>
    </w:p>
    <w:p w14:paraId="4DE17150" w14:textId="77777777" w:rsidR="005950E1" w:rsidRDefault="005950E1">
      <w:pPr>
        <w:rPr>
          <w:rFonts w:eastAsia="微軟正黑體"/>
          <w:b/>
        </w:rPr>
      </w:pPr>
    </w:p>
    <w:p w14:paraId="67702D0E" w14:textId="1F139901" w:rsidR="001F59D5" w:rsidRPr="00D35DC5" w:rsidRDefault="007E661D">
      <w:pPr>
        <w:rPr>
          <w:rFonts w:eastAsia="微軟正黑體"/>
          <w:b/>
        </w:rPr>
      </w:pPr>
      <w:r w:rsidRPr="00D35DC5">
        <w:rPr>
          <w:rFonts w:eastAsia="微軟正黑體"/>
          <w:b/>
        </w:rPr>
        <w:t>【展覽資訊】</w:t>
      </w:r>
    </w:p>
    <w:p w14:paraId="557D5E0E" w14:textId="77777777" w:rsidR="001F59D5" w:rsidRPr="00D35DC5" w:rsidRDefault="007E661D">
      <w:pPr>
        <w:jc w:val="both"/>
        <w:rPr>
          <w:rFonts w:eastAsia="微軟正黑體"/>
          <w:b/>
          <w:sz w:val="22"/>
          <w:szCs w:val="22"/>
          <w:shd w:val="clear" w:color="auto" w:fill="D9D9D9"/>
        </w:rPr>
      </w:pPr>
      <w:r w:rsidRPr="00D35DC5">
        <w:rPr>
          <w:rFonts w:eastAsia="微軟正黑體"/>
          <w:b/>
          <w:sz w:val="22"/>
          <w:szCs w:val="22"/>
          <w:shd w:val="clear" w:color="auto" w:fill="D9D9D9"/>
        </w:rPr>
        <w:t>創造即生活──愛諾、艾莉莎與阿爾瓦．阿爾托</w:t>
      </w:r>
    </w:p>
    <w:p w14:paraId="458E3579" w14:textId="77777777" w:rsidR="001F59D5" w:rsidRPr="00D35DC5" w:rsidRDefault="007E661D">
      <w:pPr>
        <w:jc w:val="both"/>
        <w:rPr>
          <w:rFonts w:eastAsia="微軟正黑體"/>
          <w:b/>
          <w:sz w:val="22"/>
          <w:szCs w:val="22"/>
          <w:shd w:val="clear" w:color="auto" w:fill="D9D9D9"/>
        </w:rPr>
      </w:pPr>
      <w:r w:rsidRPr="00D35DC5">
        <w:rPr>
          <w:rFonts w:eastAsia="微軟正黑體"/>
          <w:i/>
          <w:sz w:val="22"/>
          <w:szCs w:val="22"/>
          <w:shd w:val="clear" w:color="auto" w:fill="D9D9D9"/>
        </w:rPr>
        <w:t>Creating for the Everyday – Aino, Elissa and Alvar Aalto</w:t>
      </w:r>
    </w:p>
    <w:p w14:paraId="7BA63C7E" w14:textId="77777777" w:rsidR="001F59D5" w:rsidRPr="00D35DC5" w:rsidRDefault="007E661D">
      <w:pPr>
        <w:jc w:val="both"/>
        <w:rPr>
          <w:rFonts w:eastAsia="微軟正黑體"/>
          <w:sz w:val="22"/>
          <w:szCs w:val="22"/>
        </w:rPr>
      </w:pPr>
      <w:r w:rsidRPr="00D35DC5">
        <w:rPr>
          <w:rFonts w:eastAsia="微軟正黑體"/>
          <w:sz w:val="22"/>
          <w:szCs w:val="22"/>
        </w:rPr>
        <w:t xml:space="preserve">展覽官網｜ </w:t>
      </w:r>
      <w:hyperlink r:id="rId23">
        <w:r w:rsidR="001F59D5" w:rsidRPr="00D35DC5">
          <w:rPr>
            <w:rFonts w:eastAsia="微軟正黑體"/>
            <w:color w:val="0000FF"/>
            <w:sz w:val="22"/>
            <w:szCs w:val="22"/>
            <w:u w:val="single"/>
          </w:rPr>
          <w:t>https://jam.jutfoundation.org.tw/exhibition/5182</w:t>
        </w:r>
      </w:hyperlink>
    </w:p>
    <w:p w14:paraId="336BB04D" w14:textId="77777777" w:rsidR="001F59D5" w:rsidRPr="00D35DC5" w:rsidRDefault="007E661D">
      <w:pPr>
        <w:jc w:val="both"/>
        <w:rPr>
          <w:rFonts w:eastAsia="微軟正黑體"/>
          <w:sz w:val="22"/>
          <w:szCs w:val="22"/>
        </w:rPr>
      </w:pPr>
      <w:r w:rsidRPr="00D35DC5">
        <w:rPr>
          <w:rFonts w:eastAsia="微軟正黑體"/>
          <w:sz w:val="22"/>
          <w:szCs w:val="22"/>
        </w:rPr>
        <w:t>展覽日期｜2025.8.16（六）-2026.1.25（日）</w:t>
      </w:r>
    </w:p>
    <w:p w14:paraId="45573DA2" w14:textId="77777777" w:rsidR="001F59D5" w:rsidRPr="00D35DC5" w:rsidRDefault="007E661D">
      <w:pPr>
        <w:jc w:val="both"/>
        <w:rPr>
          <w:rFonts w:eastAsia="微軟正黑體"/>
          <w:sz w:val="22"/>
          <w:szCs w:val="22"/>
        </w:rPr>
      </w:pPr>
      <w:r w:rsidRPr="00D35DC5">
        <w:rPr>
          <w:rFonts w:eastAsia="微軟正黑體"/>
          <w:sz w:val="22"/>
          <w:szCs w:val="22"/>
        </w:rPr>
        <w:t>展覽地點｜</w:t>
      </w:r>
    </w:p>
    <w:p w14:paraId="3EE44A84" w14:textId="77777777" w:rsidR="001F59D5" w:rsidRPr="00D35DC5" w:rsidRDefault="007E661D">
      <w:pPr>
        <w:jc w:val="both"/>
        <w:rPr>
          <w:rFonts w:eastAsia="微軟正黑體"/>
          <w:sz w:val="22"/>
          <w:szCs w:val="22"/>
        </w:rPr>
      </w:pPr>
      <w:r w:rsidRPr="00D35DC5">
        <w:rPr>
          <w:rFonts w:eastAsia="微軟正黑體"/>
          <w:sz w:val="22"/>
          <w:szCs w:val="22"/>
        </w:rPr>
        <w:t>衛星展區：NOKE忠泰樂生活 3F Uncanny（臺北市中山區樂群三路200號3樓）</w:t>
      </w:r>
    </w:p>
    <w:p w14:paraId="570B7B8D" w14:textId="77777777" w:rsidR="001F59D5" w:rsidRPr="00D35DC5" w:rsidRDefault="007E661D">
      <w:pPr>
        <w:jc w:val="both"/>
        <w:rPr>
          <w:rFonts w:eastAsia="微軟正黑體"/>
          <w:sz w:val="22"/>
          <w:szCs w:val="22"/>
        </w:rPr>
      </w:pPr>
      <w:r w:rsidRPr="00D35DC5">
        <w:rPr>
          <w:rFonts w:eastAsia="微軟正黑體"/>
          <w:sz w:val="22"/>
          <w:szCs w:val="22"/>
        </w:rPr>
        <w:t>主展區：忠泰美術館（臺北市大安區市民大道三段178號）</w:t>
      </w:r>
    </w:p>
    <w:p w14:paraId="6E8FA2A4" w14:textId="77777777" w:rsidR="001F59D5" w:rsidRPr="00D35DC5" w:rsidRDefault="007E661D">
      <w:pPr>
        <w:jc w:val="both"/>
        <w:rPr>
          <w:rFonts w:eastAsia="微軟正黑體"/>
          <w:sz w:val="22"/>
          <w:szCs w:val="22"/>
        </w:rPr>
      </w:pPr>
      <w:r w:rsidRPr="00D35DC5">
        <w:rPr>
          <w:rFonts w:ascii="Arial" w:eastAsia="微軟正黑體" w:hAnsi="Arial" w:cs="Arial"/>
          <w:sz w:val="22"/>
          <w:szCs w:val="22"/>
        </w:rPr>
        <w:t>​</w:t>
      </w:r>
    </w:p>
    <w:p w14:paraId="175F664A" w14:textId="77777777" w:rsidR="001F59D5" w:rsidRPr="00D35DC5" w:rsidRDefault="007E661D">
      <w:pPr>
        <w:jc w:val="both"/>
        <w:rPr>
          <w:rFonts w:eastAsia="微軟正黑體"/>
          <w:b/>
          <w:bCs/>
          <w:sz w:val="22"/>
          <w:szCs w:val="22"/>
          <w:u w:val="single"/>
        </w:rPr>
      </w:pPr>
      <w:r w:rsidRPr="00D35DC5">
        <w:rPr>
          <w:rFonts w:eastAsia="微軟正黑體"/>
          <w:b/>
          <w:bCs/>
          <w:sz w:val="22"/>
          <w:szCs w:val="22"/>
          <w:u w:val="single"/>
        </w:rPr>
        <w:t>衛星展區｜NOKE忠泰樂生活 3F Uncanny（臺北市中山區樂群三路200號3樓）</w:t>
      </w:r>
    </w:p>
    <w:p w14:paraId="41E3F056" w14:textId="77777777" w:rsidR="001F59D5" w:rsidRPr="00D35DC5" w:rsidRDefault="007E661D">
      <w:pPr>
        <w:jc w:val="both"/>
        <w:rPr>
          <w:rFonts w:eastAsia="微軟正黑體"/>
          <w:sz w:val="22"/>
          <w:szCs w:val="22"/>
        </w:rPr>
      </w:pPr>
      <w:r w:rsidRPr="00D35DC5">
        <w:rPr>
          <w:rFonts w:eastAsia="微軟正黑體"/>
          <w:sz w:val="22"/>
          <w:szCs w:val="22"/>
        </w:rPr>
        <w:t>展覽日期｜2025.10.4（六）- 2025.11.30（日）</w:t>
      </w:r>
    </w:p>
    <w:p w14:paraId="6087E9B5" w14:textId="77777777" w:rsidR="001F59D5" w:rsidRPr="00D35DC5" w:rsidRDefault="007E661D">
      <w:pPr>
        <w:jc w:val="both"/>
        <w:rPr>
          <w:rFonts w:eastAsia="微軟正黑體"/>
          <w:sz w:val="22"/>
          <w:szCs w:val="22"/>
        </w:rPr>
      </w:pPr>
      <w:r w:rsidRPr="00D35DC5">
        <w:rPr>
          <w:rFonts w:eastAsia="微軟正黑體"/>
          <w:sz w:val="22"/>
          <w:szCs w:val="22"/>
        </w:rPr>
        <w:t xml:space="preserve">開放時間｜週日至週四 11:00-21:30、週五至週六 11:00-22:00 </w:t>
      </w:r>
    </w:p>
    <w:p w14:paraId="591DB61F" w14:textId="77777777" w:rsidR="001F59D5" w:rsidRPr="00D35DC5" w:rsidRDefault="007E661D">
      <w:pPr>
        <w:jc w:val="both"/>
        <w:rPr>
          <w:rFonts w:eastAsia="微軟正黑體"/>
          <w:sz w:val="22"/>
          <w:szCs w:val="22"/>
        </w:rPr>
      </w:pPr>
      <w:r w:rsidRPr="00D35DC5">
        <w:rPr>
          <w:rFonts w:eastAsia="微軟正黑體"/>
          <w:sz w:val="22"/>
          <w:szCs w:val="22"/>
        </w:rPr>
        <w:t>參觀資訊｜免票參觀</w:t>
      </w:r>
    </w:p>
    <w:p w14:paraId="63E09648" w14:textId="77777777" w:rsidR="001F59D5" w:rsidRPr="00D35DC5" w:rsidRDefault="007E661D">
      <w:pPr>
        <w:jc w:val="both"/>
        <w:rPr>
          <w:rFonts w:eastAsia="微軟正黑體"/>
          <w:sz w:val="22"/>
          <w:szCs w:val="22"/>
        </w:rPr>
      </w:pPr>
      <w:r w:rsidRPr="00D35DC5">
        <w:rPr>
          <w:rFonts w:eastAsia="微軟正黑體"/>
          <w:sz w:val="22"/>
          <w:szCs w:val="22"/>
        </w:rPr>
        <w:t xml:space="preserve"> </w:t>
      </w:r>
    </w:p>
    <w:p w14:paraId="39F22BE3" w14:textId="77777777" w:rsidR="001F59D5" w:rsidRPr="00D35DC5" w:rsidRDefault="007E661D">
      <w:pPr>
        <w:jc w:val="both"/>
        <w:rPr>
          <w:rFonts w:eastAsia="微軟正黑體"/>
          <w:b/>
          <w:bCs/>
          <w:sz w:val="22"/>
          <w:szCs w:val="22"/>
          <w:u w:val="single"/>
        </w:rPr>
      </w:pPr>
      <w:r w:rsidRPr="00D35DC5">
        <w:rPr>
          <w:rFonts w:eastAsia="微軟正黑體"/>
          <w:b/>
          <w:bCs/>
          <w:sz w:val="22"/>
          <w:szCs w:val="22"/>
          <w:u w:val="single"/>
        </w:rPr>
        <w:t>主展區｜忠泰美術館（臺北市大安區市民大道三段178號）</w:t>
      </w:r>
    </w:p>
    <w:p w14:paraId="1A8A743D" w14:textId="77777777" w:rsidR="001F59D5" w:rsidRPr="00D35DC5" w:rsidRDefault="007E661D">
      <w:pPr>
        <w:jc w:val="both"/>
        <w:rPr>
          <w:rFonts w:eastAsia="微軟正黑體"/>
          <w:sz w:val="22"/>
          <w:szCs w:val="22"/>
        </w:rPr>
      </w:pPr>
      <w:r w:rsidRPr="00D35DC5">
        <w:rPr>
          <w:rFonts w:eastAsia="微軟正黑體"/>
          <w:sz w:val="22"/>
          <w:szCs w:val="22"/>
        </w:rPr>
        <w:t>展覽日期｜2025.8.16（六）-2026.1.25（日）</w:t>
      </w:r>
    </w:p>
    <w:p w14:paraId="4C9A1AA8" w14:textId="77777777" w:rsidR="001F59D5" w:rsidRPr="00D35DC5" w:rsidRDefault="007E661D">
      <w:pPr>
        <w:jc w:val="both"/>
        <w:rPr>
          <w:rFonts w:eastAsia="微軟正黑體"/>
          <w:sz w:val="22"/>
          <w:szCs w:val="22"/>
        </w:rPr>
      </w:pPr>
      <w:r w:rsidRPr="00D35DC5">
        <w:rPr>
          <w:rFonts w:eastAsia="微軟正黑體"/>
          <w:sz w:val="22"/>
          <w:szCs w:val="22"/>
        </w:rPr>
        <w:t>開放時間｜週二至週日 10:00-18:00（週一休館）</w:t>
      </w:r>
    </w:p>
    <w:p w14:paraId="4EFD7858" w14:textId="77777777" w:rsidR="001F59D5" w:rsidRPr="00D35DC5" w:rsidRDefault="007E661D">
      <w:pPr>
        <w:jc w:val="both"/>
        <w:rPr>
          <w:rFonts w:eastAsia="微軟正黑體"/>
          <w:sz w:val="22"/>
          <w:szCs w:val="22"/>
        </w:rPr>
      </w:pPr>
      <w:r w:rsidRPr="00D35DC5">
        <w:rPr>
          <w:rFonts w:eastAsia="微軟正黑體"/>
          <w:sz w:val="22"/>
          <w:szCs w:val="22"/>
        </w:rPr>
        <w:t>參觀資訊及購票資訊｜全票150元、優待票100元（學生、65歲以上長者、10人以上團體）；身心障礙者與其陪同者一名、12歲以下兒童免票（優待票及免票須出示相關證件）</w:t>
      </w:r>
    </w:p>
    <w:p w14:paraId="6CFEB596" w14:textId="77777777" w:rsidR="001F59D5" w:rsidRPr="00D35DC5" w:rsidRDefault="007E661D">
      <w:pPr>
        <w:jc w:val="both"/>
        <w:rPr>
          <w:rFonts w:eastAsia="微軟正黑體"/>
          <w:sz w:val="22"/>
          <w:szCs w:val="22"/>
        </w:rPr>
      </w:pPr>
      <w:r w:rsidRPr="00D35DC5">
        <w:rPr>
          <w:rFonts w:eastAsia="微軟正黑體"/>
          <w:sz w:val="22"/>
          <w:szCs w:val="22"/>
        </w:rPr>
        <w:t>週三學生日｜每週三憑學生證可當日單次免費參觀</w:t>
      </w:r>
    </w:p>
    <w:p w14:paraId="028931BC" w14:textId="77777777" w:rsidR="001F59D5" w:rsidRPr="00D35DC5" w:rsidRDefault="007E661D">
      <w:pPr>
        <w:jc w:val="both"/>
        <w:rPr>
          <w:rFonts w:eastAsia="微軟正黑體"/>
          <w:sz w:val="22"/>
          <w:szCs w:val="22"/>
        </w:rPr>
      </w:pPr>
      <w:r w:rsidRPr="00D35DC5">
        <w:rPr>
          <w:rFonts w:eastAsia="微軟正黑體"/>
          <w:sz w:val="22"/>
          <w:szCs w:val="22"/>
        </w:rPr>
        <w:t xml:space="preserve">Klook線上購票｜ </w:t>
      </w:r>
      <w:hyperlink r:id="rId24">
        <w:r w:rsidR="001F59D5" w:rsidRPr="00D35DC5">
          <w:rPr>
            <w:rFonts w:eastAsia="微軟正黑體"/>
            <w:color w:val="0000FF"/>
            <w:sz w:val="22"/>
            <w:szCs w:val="22"/>
            <w:u w:val="single"/>
          </w:rPr>
          <w:t>https://reurl.cc/x3akkb</w:t>
        </w:r>
      </w:hyperlink>
    </w:p>
    <w:p w14:paraId="64459EAF" w14:textId="77777777" w:rsidR="001F59D5" w:rsidRPr="00D35DC5" w:rsidRDefault="001F59D5">
      <w:pPr>
        <w:jc w:val="both"/>
        <w:rPr>
          <w:rFonts w:eastAsia="微軟正黑體"/>
          <w:sz w:val="22"/>
          <w:szCs w:val="22"/>
        </w:rPr>
      </w:pPr>
    </w:p>
    <w:p w14:paraId="5DE591EA" w14:textId="77777777" w:rsidR="001F59D5" w:rsidRPr="00D35DC5" w:rsidRDefault="007E661D">
      <w:pPr>
        <w:jc w:val="both"/>
        <w:rPr>
          <w:rFonts w:eastAsia="微軟正黑體"/>
          <w:sz w:val="22"/>
          <w:szCs w:val="22"/>
        </w:rPr>
      </w:pPr>
      <w:r w:rsidRPr="00D35DC5">
        <w:rPr>
          <w:rFonts w:eastAsia="微軟正黑體"/>
          <w:sz w:val="22"/>
          <w:szCs w:val="22"/>
        </w:rPr>
        <w:lastRenderedPageBreak/>
        <w:t>主辦單位｜忠泰美術館</w:t>
      </w:r>
    </w:p>
    <w:p w14:paraId="4B1BB5E5" w14:textId="77777777" w:rsidR="001F59D5" w:rsidRPr="00D35DC5" w:rsidRDefault="007E661D">
      <w:pPr>
        <w:jc w:val="both"/>
        <w:rPr>
          <w:rFonts w:eastAsia="微軟正黑體"/>
          <w:sz w:val="22"/>
          <w:szCs w:val="22"/>
        </w:rPr>
      </w:pPr>
      <w:r w:rsidRPr="00D35DC5">
        <w:rPr>
          <w:rFonts w:eastAsia="微軟正黑體"/>
          <w:sz w:val="22"/>
          <w:szCs w:val="22"/>
        </w:rPr>
        <w:t>策劃單位｜忠泰美術館、阿爾瓦．阿爾托基金會</w:t>
      </w:r>
    </w:p>
    <w:p w14:paraId="011DDDA6" w14:textId="77777777" w:rsidR="001F59D5" w:rsidRPr="00D35DC5" w:rsidRDefault="007E661D">
      <w:pPr>
        <w:jc w:val="both"/>
        <w:rPr>
          <w:rFonts w:eastAsia="微軟正黑體"/>
          <w:sz w:val="22"/>
          <w:szCs w:val="22"/>
        </w:rPr>
      </w:pPr>
      <w:r w:rsidRPr="00D35DC5">
        <w:rPr>
          <w:rFonts w:eastAsia="微軟正黑體"/>
          <w:sz w:val="22"/>
          <w:szCs w:val="22"/>
        </w:rPr>
        <w:t>文化夥伴｜誠品人</w:t>
      </w:r>
    </w:p>
    <w:p w14:paraId="71CCD968" w14:textId="77777777" w:rsidR="001F59D5" w:rsidRPr="00D35DC5" w:rsidRDefault="007E661D">
      <w:pPr>
        <w:jc w:val="both"/>
        <w:rPr>
          <w:rFonts w:eastAsia="微軟正黑體"/>
          <w:sz w:val="22"/>
          <w:szCs w:val="22"/>
        </w:rPr>
      </w:pPr>
      <w:r w:rsidRPr="00D35DC5">
        <w:rPr>
          <w:rFonts w:eastAsia="微軟正黑體"/>
          <w:sz w:val="22"/>
          <w:szCs w:val="22"/>
        </w:rPr>
        <w:t>媒體協力｜La Vie、MOT TIMES 明日誌 、ta台灣建築報導雜誌</w:t>
      </w:r>
    </w:p>
    <w:p w14:paraId="5ABD5C26" w14:textId="77777777" w:rsidR="001F59D5" w:rsidRPr="00D35DC5" w:rsidRDefault="007E661D">
      <w:pPr>
        <w:jc w:val="both"/>
        <w:rPr>
          <w:rFonts w:eastAsia="微軟正黑體"/>
          <w:sz w:val="22"/>
          <w:szCs w:val="22"/>
        </w:rPr>
      </w:pPr>
      <w:r w:rsidRPr="00D35DC5">
        <w:rPr>
          <w:rFonts w:eastAsia="微軟正黑體"/>
          <w:sz w:val="22"/>
          <w:szCs w:val="22"/>
        </w:rPr>
        <w:t>活動協力｜明日家居 MOT CASA、北歐櫥窗、NOKE 忠泰樂生活、ONIBUS、Slice</w:t>
      </w:r>
    </w:p>
    <w:p w14:paraId="2D84FC71" w14:textId="77777777" w:rsidR="001F59D5" w:rsidRPr="00D35DC5" w:rsidRDefault="007E661D">
      <w:pPr>
        <w:jc w:val="both"/>
        <w:rPr>
          <w:rFonts w:eastAsia="微軟正黑體"/>
          <w:sz w:val="22"/>
          <w:szCs w:val="22"/>
        </w:rPr>
      </w:pPr>
      <w:r w:rsidRPr="00D35DC5">
        <w:rPr>
          <w:rFonts w:eastAsia="微軟正黑體"/>
          <w:sz w:val="22"/>
          <w:szCs w:val="22"/>
        </w:rPr>
        <w:t>衛星展區場地協力 ｜Uncanny</w:t>
      </w:r>
    </w:p>
    <w:p w14:paraId="61D53E56" w14:textId="77777777" w:rsidR="001F59D5" w:rsidRPr="00D35DC5" w:rsidRDefault="001F59D5">
      <w:pPr>
        <w:jc w:val="both"/>
        <w:rPr>
          <w:rFonts w:eastAsia="微軟正黑體"/>
          <w:sz w:val="22"/>
          <w:szCs w:val="22"/>
        </w:rPr>
      </w:pPr>
    </w:p>
    <w:p w14:paraId="4CC5476D" w14:textId="77777777" w:rsidR="001F59D5" w:rsidRPr="00D35DC5" w:rsidRDefault="007E661D">
      <w:pPr>
        <w:jc w:val="both"/>
        <w:rPr>
          <w:rFonts w:eastAsia="微軟正黑體"/>
          <w:sz w:val="22"/>
          <w:szCs w:val="22"/>
        </w:rPr>
      </w:pPr>
      <w:r w:rsidRPr="00D35DC5">
        <w:rPr>
          <w:rFonts w:eastAsia="微軟正黑體"/>
          <w:sz w:val="22"/>
          <w:szCs w:val="22"/>
        </w:rPr>
        <w:t>展覽工作團隊</w:t>
      </w:r>
    </w:p>
    <w:p w14:paraId="475206CD" w14:textId="77777777" w:rsidR="001F59D5" w:rsidRPr="00D35DC5" w:rsidRDefault="007E661D">
      <w:pPr>
        <w:jc w:val="both"/>
        <w:rPr>
          <w:rFonts w:eastAsia="微軟正黑體"/>
          <w:sz w:val="22"/>
          <w:szCs w:val="22"/>
        </w:rPr>
      </w:pPr>
      <w:r w:rsidRPr="00D35DC5">
        <w:rPr>
          <w:rFonts w:eastAsia="微軟正黑體"/>
          <w:sz w:val="22"/>
          <w:szCs w:val="22"/>
        </w:rPr>
        <w:t>展覽指導｜李彥良、李彥宏、黃姍姍</w:t>
      </w:r>
    </w:p>
    <w:p w14:paraId="30DBB706" w14:textId="2CF14416" w:rsidR="001F59D5" w:rsidRPr="00D35DC5" w:rsidRDefault="007E661D">
      <w:pPr>
        <w:jc w:val="both"/>
        <w:rPr>
          <w:rFonts w:eastAsia="微軟正黑體"/>
          <w:sz w:val="22"/>
          <w:szCs w:val="22"/>
          <w:lang w:eastAsia="ja-JP"/>
        </w:rPr>
      </w:pPr>
      <w:r w:rsidRPr="00D35DC5">
        <w:rPr>
          <w:rFonts w:eastAsia="微軟正黑體"/>
          <w:sz w:val="22"/>
          <w:szCs w:val="22"/>
          <w:lang w:eastAsia="ja-JP"/>
        </w:rPr>
        <w:t>展覽策劃團隊｜蒂莫・里耶</w:t>
      </w:r>
      <w:r w:rsidR="00A9194E" w:rsidRPr="00D35DC5">
        <w:rPr>
          <w:rFonts w:eastAsia="微軟正黑體" w:cs="Arial Unicode MS"/>
          <w:color w:val="000000"/>
          <w:sz w:val="22"/>
          <w:szCs w:val="22"/>
          <w:lang w:eastAsia="ja-JP"/>
        </w:rPr>
        <w:t>科</w:t>
      </w:r>
      <w:r w:rsidRPr="00D35DC5">
        <w:rPr>
          <w:rFonts w:eastAsia="微軟正黑體"/>
          <w:sz w:val="22"/>
          <w:szCs w:val="22"/>
          <w:lang w:eastAsia="ja-JP"/>
        </w:rPr>
        <w:t>、瑪莉・穆爾托涅米（阿爾瓦．阿爾托基金會）</w:t>
      </w:r>
    </w:p>
    <w:p w14:paraId="78091EC5" w14:textId="77777777" w:rsidR="001F59D5" w:rsidRPr="00D35DC5" w:rsidRDefault="007E661D">
      <w:pPr>
        <w:ind w:left="1440"/>
        <w:jc w:val="both"/>
        <w:rPr>
          <w:rFonts w:eastAsia="微軟正黑體"/>
          <w:sz w:val="22"/>
          <w:szCs w:val="22"/>
        </w:rPr>
      </w:pPr>
      <w:r w:rsidRPr="00D35DC5">
        <w:rPr>
          <w:rFonts w:eastAsia="微軟正黑體"/>
          <w:sz w:val="22"/>
          <w:szCs w:val="22"/>
          <w:lang w:eastAsia="ja-JP"/>
        </w:rPr>
        <w:t xml:space="preserve">  </w:t>
      </w:r>
      <w:r w:rsidRPr="00D35DC5">
        <w:rPr>
          <w:rFonts w:eastAsia="微軟正黑體"/>
          <w:sz w:val="22"/>
          <w:szCs w:val="22"/>
        </w:rPr>
        <w:t>黃姍姍、 陳映芃、林佳靜（忠泰美術館）、吳耀庭（展覽諮詢委員）</w:t>
      </w:r>
    </w:p>
    <w:p w14:paraId="10EE513F" w14:textId="77777777" w:rsidR="001F59D5" w:rsidRPr="00D35DC5" w:rsidRDefault="007E661D">
      <w:pPr>
        <w:jc w:val="both"/>
        <w:rPr>
          <w:rFonts w:eastAsia="微軟正黑體"/>
          <w:sz w:val="22"/>
          <w:szCs w:val="22"/>
        </w:rPr>
      </w:pPr>
      <w:r w:rsidRPr="00D35DC5">
        <w:rPr>
          <w:rFonts w:eastAsia="微軟正黑體"/>
          <w:sz w:val="22"/>
          <w:szCs w:val="22"/>
        </w:rPr>
        <w:t>展覽協調｜陳妍秀、蔡侑辰、張萃怡</w:t>
      </w:r>
    </w:p>
    <w:p w14:paraId="21AFA419" w14:textId="77777777" w:rsidR="001F59D5" w:rsidRPr="00D35DC5" w:rsidRDefault="007E661D">
      <w:pPr>
        <w:jc w:val="both"/>
        <w:rPr>
          <w:rFonts w:eastAsia="微軟正黑體"/>
          <w:sz w:val="22"/>
          <w:szCs w:val="22"/>
        </w:rPr>
      </w:pPr>
      <w:r w:rsidRPr="00D35DC5">
        <w:rPr>
          <w:rFonts w:eastAsia="微軟正黑體"/>
          <w:sz w:val="22"/>
          <w:szCs w:val="22"/>
        </w:rPr>
        <w:t>行銷推廣｜李燕姍、章綺芸、劉語晴、林以寧</w:t>
      </w:r>
    </w:p>
    <w:p w14:paraId="6A370E20" w14:textId="77777777" w:rsidR="001F59D5" w:rsidRPr="00D35DC5" w:rsidRDefault="007E661D">
      <w:pPr>
        <w:jc w:val="both"/>
        <w:rPr>
          <w:rFonts w:eastAsia="微軟正黑體"/>
          <w:sz w:val="22"/>
          <w:szCs w:val="22"/>
        </w:rPr>
      </w:pPr>
      <w:r w:rsidRPr="00D35DC5">
        <w:rPr>
          <w:rFonts w:eastAsia="微軟正黑體"/>
          <w:sz w:val="22"/>
          <w:szCs w:val="22"/>
        </w:rPr>
        <w:t>公眾服務｜洪宗平、蔡貝桾、林語慈</w:t>
      </w:r>
    </w:p>
    <w:p w14:paraId="5D25C08F" w14:textId="77777777" w:rsidR="001F59D5" w:rsidRPr="00D35DC5" w:rsidRDefault="007E661D">
      <w:pPr>
        <w:jc w:val="both"/>
        <w:rPr>
          <w:rFonts w:eastAsia="微軟正黑體"/>
          <w:sz w:val="22"/>
          <w:szCs w:val="22"/>
        </w:rPr>
      </w:pPr>
      <w:r w:rsidRPr="00D35DC5">
        <w:rPr>
          <w:rFonts w:eastAsia="微軟正黑體"/>
          <w:sz w:val="22"/>
          <w:szCs w:val="22"/>
        </w:rPr>
        <w:t>行政協調｜林欣怡</w:t>
      </w:r>
    </w:p>
    <w:p w14:paraId="0C590D1D" w14:textId="77777777" w:rsidR="001F59D5" w:rsidRPr="00D35DC5" w:rsidRDefault="007E661D">
      <w:pPr>
        <w:jc w:val="both"/>
        <w:rPr>
          <w:rFonts w:eastAsia="微軟正黑體"/>
          <w:sz w:val="22"/>
          <w:szCs w:val="22"/>
        </w:rPr>
      </w:pPr>
      <w:r w:rsidRPr="00D35DC5">
        <w:rPr>
          <w:rFonts w:eastAsia="微軟正黑體"/>
          <w:sz w:val="22"/>
          <w:szCs w:val="22"/>
        </w:rPr>
        <w:t>視覺設計｜Idealform 理式意象設計</w:t>
      </w:r>
    </w:p>
    <w:p w14:paraId="4F58B8DF" w14:textId="77777777" w:rsidR="001F59D5" w:rsidRPr="00D35DC5" w:rsidRDefault="007E661D">
      <w:pPr>
        <w:jc w:val="both"/>
        <w:rPr>
          <w:rFonts w:eastAsia="微軟正黑體"/>
          <w:sz w:val="22"/>
          <w:szCs w:val="22"/>
        </w:rPr>
      </w:pPr>
      <w:r w:rsidRPr="00D35DC5">
        <w:rPr>
          <w:rFonts w:eastAsia="微軟正黑體"/>
          <w:sz w:val="22"/>
          <w:szCs w:val="22"/>
        </w:rPr>
        <w:t>展場設計｜十分建築｜王喆建築師事務所</w:t>
      </w:r>
    </w:p>
    <w:p w14:paraId="6FA870F0" w14:textId="41E6249E" w:rsidR="001F59D5" w:rsidRPr="00D35DC5" w:rsidRDefault="007E661D">
      <w:pPr>
        <w:jc w:val="both"/>
        <w:rPr>
          <w:rFonts w:eastAsia="微軟正黑體"/>
          <w:sz w:val="22"/>
          <w:szCs w:val="22"/>
        </w:rPr>
      </w:pPr>
      <w:r w:rsidRPr="00D35DC5">
        <w:rPr>
          <w:rFonts w:eastAsia="微軟正黑體"/>
          <w:sz w:val="22"/>
          <w:szCs w:val="22"/>
        </w:rPr>
        <w:t>展場平面設計｜六十度有限公司</w:t>
      </w:r>
    </w:p>
    <w:p w14:paraId="57291185" w14:textId="4EDE2D1A" w:rsidR="001F59D5" w:rsidRDefault="007E661D">
      <w:pPr>
        <w:jc w:val="both"/>
        <w:rPr>
          <w:rFonts w:eastAsia="微軟正黑體"/>
          <w:sz w:val="22"/>
          <w:szCs w:val="22"/>
        </w:rPr>
      </w:pPr>
      <w:r w:rsidRPr="00D35DC5">
        <w:rPr>
          <w:rFonts w:eastAsia="微軟正黑體"/>
          <w:sz w:val="22"/>
          <w:szCs w:val="22"/>
        </w:rPr>
        <w:t>燈光設計｜絕對光度</w:t>
      </w:r>
    </w:p>
    <w:sectPr w:rsidR="001F59D5">
      <w:headerReference w:type="default" r:id="rId25"/>
      <w:footerReference w:type="default" r:id="rId26"/>
      <w:pgSz w:w="11906" w:h="16838"/>
      <w:pgMar w:top="1440" w:right="1247" w:bottom="1440"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B9A9" w14:textId="77777777" w:rsidR="00843621" w:rsidRDefault="00843621">
      <w:r>
        <w:separator/>
      </w:r>
    </w:p>
  </w:endnote>
  <w:endnote w:type="continuationSeparator" w:id="0">
    <w:p w14:paraId="41EA00CE" w14:textId="77777777" w:rsidR="00843621" w:rsidRDefault="0084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6A38" w14:textId="77777777" w:rsidR="001F59D5" w:rsidRDefault="007E661D">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9194E">
      <w:rPr>
        <w:noProof/>
        <w:color w:val="000000"/>
        <w:sz w:val="20"/>
        <w:szCs w:val="20"/>
      </w:rPr>
      <w:t>1</w:t>
    </w:r>
    <w:r>
      <w:rPr>
        <w:color w:val="000000"/>
        <w:sz w:val="20"/>
        <w:szCs w:val="20"/>
      </w:rPr>
      <w:fldChar w:fldCharType="end"/>
    </w:r>
  </w:p>
  <w:p w14:paraId="14B9A117" w14:textId="77777777" w:rsidR="001F59D5" w:rsidRPr="00462DED" w:rsidRDefault="007E661D">
    <w:pPr>
      <w:pBdr>
        <w:top w:val="nil"/>
        <w:left w:val="nil"/>
        <w:bottom w:val="nil"/>
        <w:right w:val="nil"/>
        <w:between w:val="nil"/>
      </w:pBdr>
      <w:tabs>
        <w:tab w:val="center" w:pos="4153"/>
        <w:tab w:val="right" w:pos="8306"/>
      </w:tabs>
      <w:rPr>
        <w:rFonts w:eastAsia="微軟正黑體"/>
        <w:color w:val="000000"/>
        <w:sz w:val="20"/>
        <w:szCs w:val="20"/>
      </w:rPr>
    </w:pPr>
    <w:r w:rsidRPr="00462DED">
      <w:rPr>
        <w:rFonts w:eastAsia="微軟正黑體"/>
        <w:b/>
        <w:color w:val="000000"/>
        <w:sz w:val="22"/>
        <w:szCs w:val="22"/>
      </w:rPr>
      <w:t>媒體聯絡人│李燕姍 02-8772-6757#3531 / 0920-839-757│yslee@jutfoundation.org.tw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F10C" w14:textId="77777777" w:rsidR="00843621" w:rsidRDefault="00843621">
      <w:r>
        <w:separator/>
      </w:r>
    </w:p>
  </w:footnote>
  <w:footnote w:type="continuationSeparator" w:id="0">
    <w:p w14:paraId="0B7A238A" w14:textId="77777777" w:rsidR="00843621" w:rsidRDefault="00843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FA1D" w14:textId="77777777" w:rsidR="001F59D5" w:rsidRPr="00822DA1" w:rsidRDefault="007E661D">
    <w:pPr>
      <w:pBdr>
        <w:top w:val="nil"/>
        <w:left w:val="nil"/>
        <w:bottom w:val="nil"/>
        <w:right w:val="nil"/>
        <w:between w:val="nil"/>
      </w:pBdr>
      <w:tabs>
        <w:tab w:val="center" w:pos="4153"/>
        <w:tab w:val="right" w:pos="8306"/>
      </w:tabs>
      <w:rPr>
        <w:rFonts w:eastAsia="微軟正黑體"/>
        <w:color w:val="000000"/>
        <w:sz w:val="18"/>
        <w:szCs w:val="18"/>
      </w:rPr>
    </w:pPr>
    <w:r w:rsidRPr="00822DA1">
      <w:rPr>
        <w:rFonts w:eastAsia="微軟正黑體"/>
        <w:color w:val="000000"/>
        <w:sz w:val="18"/>
        <w:szCs w:val="18"/>
      </w:rPr>
      <w:t>《創造即生活──愛諾、艾莉莎與阿爾瓦．阿爾托》衛星展區</w:t>
    </w:r>
    <w:r w:rsidRPr="00822DA1">
      <w:rPr>
        <w:rFonts w:eastAsia="微軟正黑體"/>
        <w:noProof/>
      </w:rPr>
      <w:drawing>
        <wp:anchor distT="0" distB="0" distL="114300" distR="114300" simplePos="0" relativeHeight="251658240" behindDoc="0" locked="0" layoutInCell="1" hidden="0" allowOverlap="1" wp14:anchorId="1DF9B05F" wp14:editId="0EEFFBF0">
          <wp:simplePos x="0" y="0"/>
          <wp:positionH relativeFrom="column">
            <wp:posOffset>4838065</wp:posOffset>
          </wp:positionH>
          <wp:positionV relativeFrom="paragraph">
            <wp:posOffset>-17776</wp:posOffset>
          </wp:positionV>
          <wp:extent cx="1362075" cy="354330"/>
          <wp:effectExtent l="0" t="0" r="0" b="0"/>
          <wp:wrapNone/>
          <wp:docPr id="1" name="image2.png" descr="C:\Users\user\Desktop\美術館\忠泰美術館\jutartmuseum logo 橫.png"/>
          <wp:cNvGraphicFramePr/>
          <a:graphic xmlns:a="http://schemas.openxmlformats.org/drawingml/2006/main">
            <a:graphicData uri="http://schemas.openxmlformats.org/drawingml/2006/picture">
              <pic:pic xmlns:pic="http://schemas.openxmlformats.org/drawingml/2006/picture">
                <pic:nvPicPr>
                  <pic:cNvPr id="0" name="image2.png" descr="C:\Users\user\Desktop\美術館\忠泰美術館\jutartmuseum logo 橫.png"/>
                  <pic:cNvPicPr preferRelativeResize="0"/>
                </pic:nvPicPr>
                <pic:blipFill>
                  <a:blip r:embed="rId1"/>
                  <a:srcRect/>
                  <a:stretch>
                    <a:fillRect/>
                  </a:stretch>
                </pic:blipFill>
                <pic:spPr>
                  <a:xfrm>
                    <a:off x="0" y="0"/>
                    <a:ext cx="1362075" cy="354330"/>
                  </a:xfrm>
                  <a:prstGeom prst="rect">
                    <a:avLst/>
                  </a:prstGeom>
                  <a:ln/>
                </pic:spPr>
              </pic:pic>
            </a:graphicData>
          </a:graphic>
        </wp:anchor>
      </w:drawing>
    </w:r>
  </w:p>
  <w:p w14:paraId="41E623C5" w14:textId="48E399B5" w:rsidR="001F59D5" w:rsidRPr="00822DA1" w:rsidRDefault="007E661D">
    <w:pPr>
      <w:pBdr>
        <w:top w:val="nil"/>
        <w:left w:val="nil"/>
        <w:bottom w:val="nil"/>
        <w:right w:val="nil"/>
        <w:between w:val="nil"/>
      </w:pBdr>
      <w:tabs>
        <w:tab w:val="center" w:pos="4153"/>
        <w:tab w:val="right" w:pos="8306"/>
      </w:tabs>
      <w:rPr>
        <w:rFonts w:eastAsia="微軟正黑體"/>
        <w:color w:val="000000"/>
        <w:sz w:val="18"/>
        <w:szCs w:val="18"/>
      </w:rPr>
    </w:pPr>
    <w:r w:rsidRPr="00822DA1">
      <w:rPr>
        <w:rFonts w:eastAsia="微軟正黑體"/>
        <w:color w:val="000000"/>
        <w:sz w:val="18"/>
        <w:szCs w:val="18"/>
      </w:rPr>
      <w:t xml:space="preserve">活動新聞稿 2025年10月3日 </w:t>
    </w:r>
    <w:r w:rsidR="002D3978">
      <w:rPr>
        <w:rFonts w:eastAsia="微軟正黑體" w:hint="eastAsia"/>
        <w:color w:val="000000"/>
        <w:sz w:val="18"/>
        <w:szCs w:val="18"/>
      </w:rPr>
      <w:t>會後發布</w:t>
    </w:r>
  </w:p>
  <w:p w14:paraId="34F71283" w14:textId="77777777" w:rsidR="001F59D5" w:rsidRDefault="001F59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D5"/>
    <w:rsid w:val="00047CE8"/>
    <w:rsid w:val="00080AAA"/>
    <w:rsid w:val="000C2147"/>
    <w:rsid w:val="001D11EA"/>
    <w:rsid w:val="001F59D5"/>
    <w:rsid w:val="002C5DC2"/>
    <w:rsid w:val="002D3978"/>
    <w:rsid w:val="00317D0D"/>
    <w:rsid w:val="00322522"/>
    <w:rsid w:val="00462DED"/>
    <w:rsid w:val="004B5EA7"/>
    <w:rsid w:val="004C2B85"/>
    <w:rsid w:val="004F3D05"/>
    <w:rsid w:val="00511E79"/>
    <w:rsid w:val="00517AA5"/>
    <w:rsid w:val="00554E18"/>
    <w:rsid w:val="005950E1"/>
    <w:rsid w:val="005A6E33"/>
    <w:rsid w:val="005C41B7"/>
    <w:rsid w:val="00642DC8"/>
    <w:rsid w:val="007053E2"/>
    <w:rsid w:val="007C349E"/>
    <w:rsid w:val="007E661D"/>
    <w:rsid w:val="00822DA1"/>
    <w:rsid w:val="00843621"/>
    <w:rsid w:val="00843DAD"/>
    <w:rsid w:val="0096220F"/>
    <w:rsid w:val="00971ABC"/>
    <w:rsid w:val="00A01C9E"/>
    <w:rsid w:val="00A36C30"/>
    <w:rsid w:val="00A9194E"/>
    <w:rsid w:val="00AB60CD"/>
    <w:rsid w:val="00AE2A6A"/>
    <w:rsid w:val="00B03AD7"/>
    <w:rsid w:val="00B52E58"/>
    <w:rsid w:val="00C01479"/>
    <w:rsid w:val="00C7732B"/>
    <w:rsid w:val="00D35DC5"/>
    <w:rsid w:val="00D60F71"/>
    <w:rsid w:val="00D9441A"/>
    <w:rsid w:val="00DD374E"/>
    <w:rsid w:val="00E521EA"/>
    <w:rsid w:val="00E9386E"/>
    <w:rsid w:val="00EC4378"/>
    <w:rsid w:val="00F10127"/>
    <w:rsid w:val="00F71D7C"/>
    <w:rsid w:val="00FD33B0"/>
    <w:rsid w:val="00FE7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47CBC"/>
  <w15:docId w15:val="{92B583C7-F700-49CF-984D-D28FE51E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微軟正黑體" w:eastAsiaTheme="minorEastAsia" w:hAnsi="微軟正黑體" w:cs="微軟正黑體"/>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style>
  <w:style w:type="character" w:styleId="a7">
    <w:name w:val="annotation reference"/>
    <w:basedOn w:val="a0"/>
    <w:uiPriority w:val="99"/>
    <w:semiHidden/>
    <w:unhideWhenUsed/>
    <w:rPr>
      <w:sz w:val="18"/>
      <w:szCs w:val="18"/>
    </w:rPr>
  </w:style>
  <w:style w:type="paragraph" w:styleId="a8">
    <w:name w:val="Revision"/>
    <w:hidden/>
    <w:uiPriority w:val="99"/>
    <w:semiHidden/>
    <w:rsid w:val="00A9194E"/>
    <w:pPr>
      <w:widowControl/>
    </w:pPr>
  </w:style>
  <w:style w:type="paragraph" w:styleId="a9">
    <w:name w:val="annotation subject"/>
    <w:basedOn w:val="a5"/>
    <w:next w:val="a5"/>
    <w:link w:val="aa"/>
    <w:uiPriority w:val="99"/>
    <w:semiHidden/>
    <w:unhideWhenUsed/>
    <w:rsid w:val="00A9194E"/>
    <w:rPr>
      <w:b/>
      <w:bCs/>
    </w:rPr>
  </w:style>
  <w:style w:type="character" w:customStyle="1" w:styleId="aa">
    <w:name w:val="註解主旨 字元"/>
    <w:basedOn w:val="a6"/>
    <w:link w:val="a9"/>
    <w:uiPriority w:val="99"/>
    <w:semiHidden/>
    <w:rsid w:val="00A9194E"/>
    <w:rPr>
      <w:b/>
      <w:bCs/>
    </w:rPr>
  </w:style>
  <w:style w:type="paragraph" w:styleId="ab">
    <w:name w:val="header"/>
    <w:basedOn w:val="a"/>
    <w:link w:val="ac"/>
    <w:uiPriority w:val="99"/>
    <w:unhideWhenUsed/>
    <w:rsid w:val="00822DA1"/>
    <w:pPr>
      <w:tabs>
        <w:tab w:val="center" w:pos="4153"/>
        <w:tab w:val="right" w:pos="8306"/>
      </w:tabs>
      <w:snapToGrid w:val="0"/>
    </w:pPr>
    <w:rPr>
      <w:sz w:val="20"/>
      <w:szCs w:val="20"/>
    </w:rPr>
  </w:style>
  <w:style w:type="character" w:customStyle="1" w:styleId="ac">
    <w:name w:val="頁首 字元"/>
    <w:basedOn w:val="a0"/>
    <w:link w:val="ab"/>
    <w:uiPriority w:val="99"/>
    <w:rsid w:val="00822DA1"/>
    <w:rPr>
      <w:sz w:val="20"/>
      <w:szCs w:val="20"/>
    </w:rPr>
  </w:style>
  <w:style w:type="paragraph" w:styleId="ad">
    <w:name w:val="footer"/>
    <w:basedOn w:val="a"/>
    <w:link w:val="ae"/>
    <w:uiPriority w:val="99"/>
    <w:unhideWhenUsed/>
    <w:rsid w:val="00822DA1"/>
    <w:pPr>
      <w:tabs>
        <w:tab w:val="center" w:pos="4153"/>
        <w:tab w:val="right" w:pos="8306"/>
      </w:tabs>
      <w:snapToGrid w:val="0"/>
    </w:pPr>
    <w:rPr>
      <w:sz w:val="20"/>
      <w:szCs w:val="20"/>
    </w:rPr>
  </w:style>
  <w:style w:type="character" w:customStyle="1" w:styleId="ae">
    <w:name w:val="頁尾 字元"/>
    <w:basedOn w:val="a0"/>
    <w:link w:val="ad"/>
    <w:uiPriority w:val="99"/>
    <w:rsid w:val="00822DA1"/>
    <w:rPr>
      <w:sz w:val="20"/>
      <w:szCs w:val="20"/>
    </w:rPr>
  </w:style>
  <w:style w:type="table" w:styleId="af">
    <w:name w:val="Table Grid"/>
    <w:basedOn w:val="a1"/>
    <w:uiPriority w:val="39"/>
    <w:rsid w:val="00D9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reurl.cc/x3akkb"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jam.jutfoundation.org.tw/exhibition/5182"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D9BCE-6A8E-485A-8485-F15A36E3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Ryu Lee</cp:lastModifiedBy>
  <cp:revision>31</cp:revision>
  <cp:lastPrinted>2025-09-23T10:00:00Z</cp:lastPrinted>
  <dcterms:created xsi:type="dcterms:W3CDTF">2025-09-23T09:55:00Z</dcterms:created>
  <dcterms:modified xsi:type="dcterms:W3CDTF">2025-10-03T08:33:00Z</dcterms:modified>
</cp:coreProperties>
</file>