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ECAA7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城市文明即將燃燒殆盡？忠泰美術館3/21推出《燼光之城》探問全球化下城市文明的崩解、挑戰與再生</w:t>
      </w:r>
    </w:p>
    <w:p w14:paraId="16011913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>
        <w:rPr>
          <w:color w:val="000000"/>
        </w:rPr>
        <w:t>從敘利亞廢墟到臺北東區，11組藝術家，帶你直擊全球城市的「隱藏版」風景！</w:t>
      </w:r>
    </w:p>
    <w:p w14:paraId="432BAE6A" w14:textId="77777777" w:rsidR="00D9783F" w:rsidRDefault="004217B7">
      <w:pPr>
        <w:spacing w:after="240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4605B81" wp14:editId="7FB86879">
            <wp:extent cx="5239109" cy="1964665"/>
            <wp:effectExtent l="0" t="0" r="0" b="0"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109" cy="1964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F0167" w14:textId="77777777" w:rsidR="00D9783F" w:rsidRDefault="004217B7">
      <w:pPr>
        <w:spacing w:after="240"/>
      </w:pPr>
      <w:r>
        <w:t>忠泰美術館將於3月21日至7月12日推出全新當代藝術展</w:t>
      </w:r>
      <w:r>
        <w:rPr>
          <w:b/>
          <w:bCs/>
          <w:u w:val="single"/>
        </w:rPr>
        <w:t>《燼光之城──文明之後的迴響》</w:t>
      </w:r>
      <w:r>
        <w:t>。本展由獨立策展人高森信男與忠泰美術館團隊共同策劃，邀請來自菲律賓、斯里蘭卡、敘利亞、羅馬尼亞、多哥、韓國及臺灣等11組國內外藝術家，共同</w:t>
      </w:r>
      <w:r>
        <w:rPr>
          <w:b/>
          <w:bCs/>
        </w:rPr>
        <w:t>探問全球化下城市文明的崩解、挑戰與再生</w:t>
      </w:r>
      <w:r>
        <w:t>。呈現戰爭、氣候災變、產業轉型與家園變遷等結構性因素帶來的動盪與轉變，帶領觀眾深入全球化時代下不常被看見的「隱藏版」城市風景，重新思考人類集體生存的未來可能。</w:t>
      </w:r>
    </w:p>
    <w:p w14:paraId="0975D803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在餘燼中顯影人類的脆弱與韌性：跳脫歐美大都會想像，看見不常見的城市現場</w:t>
      </w:r>
    </w:p>
    <w:p w14:paraId="01F2AE72" w14:textId="050B88B6" w:rsidR="002910E5" w:rsidRDefault="00BB30CD" w:rsidP="00BB30CD">
      <w:pPr>
        <w:spacing w:after="24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26885BD3" wp14:editId="5A1BD239">
            <wp:extent cx="2160000" cy="1440995"/>
            <wp:effectExtent l="0" t="0" r="0" b="6985"/>
            <wp:docPr id="20800098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09866" name="圖片 20800098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14D1" w14:textId="77777777" w:rsidR="00080F2A" w:rsidRDefault="004217B7">
      <w:pPr>
        <w:spacing w:after="240"/>
      </w:pPr>
      <w:r>
        <w:t>「城市」承載了全球半數以上的人口，是人類文明發展的象徵；然而在全球化浪潮下，某些城市成為美好生活的投影，另一些卻映照出文明發展背後的矛盾與陰影。</w:t>
      </w:r>
    </w:p>
    <w:p w14:paraId="094D5F9C" w14:textId="6A17C36B" w:rsidR="00080F2A" w:rsidRDefault="00080F2A">
      <w:pPr>
        <w:spacing w:after="240"/>
        <w:rPr>
          <w:color w:val="000000" w:themeColor="text1"/>
          <w:lang w:val="en-US"/>
        </w:rPr>
      </w:pPr>
      <w:r w:rsidRPr="009F67B5">
        <w:rPr>
          <w:rFonts w:hint="eastAsia"/>
          <w:color w:val="000000" w:themeColor="text1"/>
        </w:rPr>
        <w:t>策展人高森信男表示：「隨著全球城市人口比例持續攀升，21</w:t>
      </w:r>
      <w:r w:rsidRPr="009F67B5">
        <w:rPr>
          <w:color w:val="000000" w:themeColor="text1"/>
        </w:rPr>
        <w:t>世紀</w:t>
      </w:r>
      <w:r w:rsidRPr="009F67B5">
        <w:rPr>
          <w:rFonts w:hint="eastAsia"/>
          <w:color w:val="000000" w:themeColor="text1"/>
        </w:rPr>
        <w:t>可以說是</w:t>
      </w:r>
      <w:r w:rsidRPr="009F67B5">
        <w:rPr>
          <w:color w:val="000000" w:themeColor="text1"/>
        </w:rPr>
        <w:t>『城市的世紀』。然而，我們對城市的想像，往往停留在高樓大廈、物質繁榮與公共建設完善的光鮮表象，但事實上，許多大型城市</w:t>
      </w:r>
      <w:r w:rsidRPr="009F67B5">
        <w:rPr>
          <w:rFonts w:hint="eastAsia"/>
          <w:color w:val="000000" w:themeColor="text1"/>
        </w:rPr>
        <w:t>，</w:t>
      </w:r>
      <w:r w:rsidRPr="009F67B5">
        <w:rPr>
          <w:color w:val="000000" w:themeColor="text1"/>
        </w:rPr>
        <w:t>至今</w:t>
      </w:r>
      <w:r w:rsidRPr="009F67B5">
        <w:rPr>
          <w:rFonts w:hint="eastAsia"/>
          <w:color w:val="000000" w:themeColor="text1"/>
        </w:rPr>
        <w:t>在醫療、教育等基礎社會建設中，</w:t>
      </w:r>
      <w:r w:rsidRPr="009F67B5">
        <w:rPr>
          <w:color w:val="000000" w:themeColor="text1"/>
        </w:rPr>
        <w:t>仍面臨不足與</w:t>
      </w:r>
      <w:r w:rsidRPr="009F67B5">
        <w:rPr>
          <w:rFonts w:hint="eastAsia"/>
          <w:color w:val="000000" w:themeColor="text1"/>
        </w:rPr>
        <w:t>不均</w:t>
      </w:r>
      <w:r w:rsidRPr="009F67B5">
        <w:rPr>
          <w:color w:val="000000" w:themeColor="text1"/>
        </w:rPr>
        <w:t>的問題。」</w:t>
      </w:r>
    </w:p>
    <w:p w14:paraId="226EFB9C" w14:textId="10A04E95" w:rsidR="00EA5C26" w:rsidRPr="00EA5C26" w:rsidRDefault="00EA5C26" w:rsidP="00EA5C26">
      <w:pPr>
        <w:spacing w:after="24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70F361A6" wp14:editId="7BD7CB77">
            <wp:extent cx="2160000" cy="1440994"/>
            <wp:effectExtent l="0" t="0" r="0" b="6985"/>
            <wp:docPr id="21133985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9856" name="圖片 2113398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ADDB" w14:textId="7B8A723C" w:rsidR="00D9783F" w:rsidRDefault="004217B7">
      <w:pPr>
        <w:spacing w:after="240"/>
      </w:pPr>
      <w:r>
        <w:t>《燼光之城》將視角從大眾熟悉的歐美大都會，轉向話語權相對有限的非主流城市現場。從敘利亞大馬士革的反烏托邦想像、西非電子垃圾處理場的殘酷現實，到臺南產業轉型下的家園拆遷等，藝術家們透過錄像、影像、混合實境（MR）、大型現地裝置等媒材，帶領觀眾直擊不同政經歷史條件下城市面臨的「危機」、揭開運作背後不易察覺的「隱形系統」，並探問人類對於「城市的想像」。「燼光」便是寓意城市在歷經烈焰般的劇烈動盪後，總能在餘燼中浴火重生，展現出興衰交替不滅的生命力。</w:t>
      </w:r>
    </w:p>
    <w:p w14:paraId="7AD657F6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城市的想像：在流動與夢想間重塑歸屬</w:t>
      </w:r>
    </w:p>
    <w:p w14:paraId="0BF97B6C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在全球性人口遷徙、移工潮與數位游牧盛行的時代，城市不再只是固定的住所，而是人們追尋理想生活與「世界級城市」夢想的投射載體。然而，抵達理想城市是否真能通往美好生活？我們又該如何在快速變動中，重塑對城市與「家」的想像？</w:t>
      </w:r>
    </w:p>
    <w:p w14:paraId="7D0085DE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現居澳洲的菲律賓藝術家</w:t>
      </w:r>
      <w:r>
        <w:rPr>
          <w:b/>
          <w:bCs/>
          <w:color w:val="000000"/>
        </w:rPr>
        <w:t>阿奎禮贊夫婦（Isabel and Alfredo Aquilizan）</w:t>
      </w:r>
      <w:r>
        <w:rPr>
          <w:b/>
          <w:bCs/>
        </w:rPr>
        <w:t>與The Fruitjuice Factori Studio Collective</w:t>
      </w:r>
      <w:r>
        <w:rPr>
          <w:color w:val="000000"/>
        </w:rPr>
        <w:t>，帶來全新現地創作</w:t>
      </w:r>
      <w:r>
        <w:t>的</w:t>
      </w:r>
      <w:r>
        <w:rPr>
          <w:color w:val="000000"/>
        </w:rPr>
        <w:t>大型裝置</w:t>
      </w:r>
      <w:r>
        <w:rPr>
          <w:b/>
          <w:bCs/>
          <w:color w:val="000000"/>
          <w:u w:val="single"/>
        </w:rPr>
        <w:t>《居所：（在某處）另一個國家計畫》</w:t>
      </w:r>
      <w:r>
        <w:rPr>
          <w:color w:val="000000"/>
        </w:rPr>
        <w:t>，攜手臺灣學生與營建工作者進行工作坊共創，利用紙箱堆疊出關於移動與離散的記憶，傳達超越國界的交流。斯里蘭卡藝術家</w:t>
      </w:r>
      <w:r>
        <w:rPr>
          <w:b/>
          <w:bCs/>
          <w:color w:val="000000"/>
        </w:rPr>
        <w:t>阿布都．哈里克．阿濟茲（Abdul Halik Azeez）</w:t>
      </w:r>
      <w:r>
        <w:rPr>
          <w:color w:val="000000"/>
        </w:rPr>
        <w:t>則透過</w:t>
      </w:r>
      <w:r>
        <w:rPr>
          <w:b/>
          <w:bCs/>
          <w:color w:val="000000"/>
          <w:u w:val="single"/>
        </w:rPr>
        <w:t>《異鄉異客》</w:t>
      </w:r>
      <w:r>
        <w:rPr>
          <w:color w:val="000000"/>
        </w:rPr>
        <w:t>等多件影像、家庭照片、口述史料等，探討斯里蘭卡在新自由主義轉型下的移工敘事與戰後都市變遷。</w:t>
      </w:r>
    </w:p>
    <w:p w14:paraId="0C3EB372" w14:textId="100AA489" w:rsidR="002A4969" w:rsidRDefault="002A4969" w:rsidP="002A4969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 w:rsidRPr="00D12141">
        <w:rPr>
          <w:rFonts w:hint="eastAsia"/>
          <w:noProof/>
          <w:color w:val="000000"/>
        </w:rPr>
        <w:drawing>
          <wp:inline distT="0" distB="0" distL="0" distR="0" wp14:anchorId="476EB100" wp14:editId="548727D2">
            <wp:extent cx="1800000" cy="1200829"/>
            <wp:effectExtent l="0" t="0" r="0" b="0"/>
            <wp:docPr id="1326920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20774" name="圖片 13269207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141">
        <w:rPr>
          <w:rFonts w:hint="eastAsia"/>
          <w:color w:val="000000"/>
        </w:rPr>
        <w:t xml:space="preserve"> </w:t>
      </w:r>
      <w:r w:rsidRPr="00D12141">
        <w:rPr>
          <w:rFonts w:hint="eastAsia"/>
          <w:noProof/>
          <w:color w:val="000000"/>
        </w:rPr>
        <w:drawing>
          <wp:inline distT="0" distB="0" distL="0" distR="0" wp14:anchorId="34574A62" wp14:editId="40FA11BC">
            <wp:extent cx="1800000" cy="1200063"/>
            <wp:effectExtent l="0" t="0" r="0" b="635"/>
            <wp:docPr id="28704234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42343" name="圖片 2870423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141" w:rsidRPr="00D12141">
        <w:rPr>
          <w:rFonts w:hint="eastAsia"/>
          <w:color w:val="000000"/>
        </w:rPr>
        <w:t xml:space="preserve"> </w:t>
      </w:r>
      <w:r w:rsidR="00D12141" w:rsidRPr="00D12141">
        <w:rPr>
          <w:noProof/>
          <w:color w:val="000000"/>
        </w:rPr>
        <w:drawing>
          <wp:inline distT="0" distB="0" distL="0" distR="0" wp14:anchorId="0356E341" wp14:editId="44870CCE">
            <wp:extent cx="1800000" cy="1200829"/>
            <wp:effectExtent l="0" t="0" r="0" b="0"/>
            <wp:docPr id="4973386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38662" name="圖片 4973386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993A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面對城市發展的殘酷面，羅馬尼亞藝術家</w:t>
      </w:r>
      <w:r>
        <w:rPr>
          <w:b/>
          <w:bCs/>
          <w:color w:val="000000"/>
        </w:rPr>
        <w:t>塞巴斯蒂安．摩爾多萬（Sebastian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Moldovan）</w:t>
      </w:r>
      <w:r>
        <w:rPr>
          <w:color w:val="000000"/>
        </w:rPr>
        <w:t>的影像作品</w:t>
      </w:r>
      <w:r>
        <w:rPr>
          <w:b/>
          <w:bCs/>
          <w:color w:val="000000"/>
          <w:u w:val="single"/>
        </w:rPr>
        <w:t>《巴黎計畫》</w:t>
      </w:r>
      <w:r>
        <w:rPr>
          <w:color w:val="000000"/>
        </w:rPr>
        <w:t>，反思首都布加勒斯特在權力慾望的轉折下，從東歐「小巴黎」淪為廢墟的</w:t>
      </w:r>
      <w:r>
        <w:rPr>
          <w:color w:val="000000"/>
        </w:rPr>
        <w:lastRenderedPageBreak/>
        <w:t>無常與鄉愁；臺灣藝術家</w:t>
      </w:r>
      <w:r>
        <w:rPr>
          <w:b/>
          <w:bCs/>
          <w:color w:val="000000"/>
        </w:rPr>
        <w:t>蔡坤霖</w:t>
      </w:r>
      <w:r>
        <w:rPr>
          <w:color w:val="000000"/>
        </w:rPr>
        <w:t>最新現地創作</w:t>
      </w:r>
      <w:r>
        <w:rPr>
          <w:b/>
          <w:bCs/>
          <w:color w:val="000000"/>
          <w:u w:val="single"/>
        </w:rPr>
        <w:t>《誰為始何為終》</w:t>
      </w:r>
      <w:r>
        <w:rPr>
          <w:color w:val="000000"/>
        </w:rPr>
        <w:t>，以「水文系統」為隱喻，重現昔日農用瑠公圳在都市化進程中從自然水系轉化為人工管路，</w:t>
      </w:r>
      <w:r>
        <w:t>連結忠泰</w:t>
      </w:r>
      <w:r>
        <w:rPr>
          <w:color w:val="000000"/>
        </w:rPr>
        <w:t>美術館</w:t>
      </w:r>
      <w:r>
        <w:t>所在地之地理環境，並呼應</w:t>
      </w:r>
      <w:r>
        <w:rPr>
          <w:color w:val="000000"/>
        </w:rPr>
        <w:t>團隊整理所在地的</w:t>
      </w:r>
      <w:r>
        <w:rPr>
          <w:b/>
          <w:bCs/>
          <w:color w:val="000000"/>
          <w:u w:val="single"/>
        </w:rPr>
        <w:t>「臺北東區故事」</w:t>
      </w:r>
      <w:r>
        <w:rPr>
          <w:color w:val="000000"/>
        </w:rPr>
        <w:t>，</w:t>
      </w:r>
      <w:r>
        <w:t>也</w:t>
      </w:r>
      <w:r>
        <w:rPr>
          <w:color w:val="000000"/>
        </w:rPr>
        <w:t>映照出</w:t>
      </w:r>
      <w:r>
        <w:t>全球</w:t>
      </w:r>
      <w:r>
        <w:rPr>
          <w:color w:val="000000"/>
        </w:rPr>
        <w:t>城市開發與自然環境之間持續交錯、相互改寫的關係。</w:t>
      </w:r>
    </w:p>
    <w:p w14:paraId="211B5B04" w14:textId="139E4228" w:rsidR="002A4969" w:rsidRDefault="002A4969" w:rsidP="002A4969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 wp14:anchorId="3737E2C6" wp14:editId="2FAAA7F4">
            <wp:extent cx="1800000" cy="1200828"/>
            <wp:effectExtent l="0" t="0" r="0" b="0"/>
            <wp:docPr id="204726018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60188" name="圖片 20472601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rFonts w:hint="eastAsia"/>
          <w:noProof/>
          <w:color w:val="000000"/>
        </w:rPr>
        <w:drawing>
          <wp:inline distT="0" distB="0" distL="0" distR="0" wp14:anchorId="22238B4A" wp14:editId="1F1CD1D5">
            <wp:extent cx="1800000" cy="1200828"/>
            <wp:effectExtent l="0" t="0" r="0" b="0"/>
            <wp:docPr id="17172286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28611" name="圖片 17172286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>
        <w:rPr>
          <w:rFonts w:hint="eastAsia"/>
          <w:noProof/>
          <w:color w:val="000000"/>
        </w:rPr>
        <w:drawing>
          <wp:inline distT="0" distB="0" distL="0" distR="0" wp14:anchorId="736A0617" wp14:editId="240641F3">
            <wp:extent cx="1800000" cy="1200828"/>
            <wp:effectExtent l="0" t="0" r="0" b="0"/>
            <wp:docPr id="39450976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09762" name="圖片 3945097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F80D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城市的危機：</w:t>
      </w:r>
      <w:r>
        <w:rPr>
          <w:b/>
          <w:bCs/>
        </w:rPr>
        <w:t>戰火衝突、演算法控制與集體焦慮</w:t>
      </w:r>
    </w:p>
    <w:p w14:paraId="50EEC41E" w14:textId="77777777" w:rsidR="00D9783F" w:rsidRDefault="004217B7">
      <w:pPr>
        <w:spacing w:after="240"/>
      </w:pPr>
      <w:r>
        <w:t>戰爭，究竟離我們有多遠？從俄烏戰爭到中東衝突，安居的城市與殘破的廢墟往往僅有一線之隔。在當前全球地緣政治動盪與連年災變的夾擊下，城市看似繁榮發展的表象下，也隱藏著脆弱的真實面貌。</w:t>
      </w:r>
    </w:p>
    <w:p w14:paraId="72E691FB" w14:textId="77777777" w:rsidR="00D9783F" w:rsidRDefault="004217B7">
      <w:pPr>
        <w:spacing w:after="240"/>
      </w:pPr>
      <w:r>
        <w:t>臺灣前衛藝術家</w:t>
      </w:r>
      <w:r>
        <w:rPr>
          <w:b/>
          <w:bCs/>
        </w:rPr>
        <w:t>梅丁衍</w:t>
      </w:r>
      <w:r>
        <w:t>於26年前的創作</w:t>
      </w:r>
      <w:r>
        <w:rPr>
          <w:b/>
          <w:bCs/>
          <w:u w:val="single"/>
        </w:rPr>
        <w:t>《決戰境外》系列</w:t>
      </w:r>
      <w:r>
        <w:t>，透過電腦繪圖拼貼虛實，將「決戰境外」的戰略口號，預演為一場虛擬的戰爭奇觀。敘利亞戰火倖存者</w:t>
      </w:r>
      <w:r>
        <w:rPr>
          <w:b/>
          <w:bCs/>
        </w:rPr>
        <w:t>艾哈姆．賈布爾（Ayham Jabr）</w:t>
      </w:r>
      <w:r>
        <w:t>的合成影像作品</w:t>
      </w:r>
      <w:r>
        <w:rPr>
          <w:b/>
          <w:bCs/>
          <w:u w:val="single"/>
        </w:rPr>
        <w:t>《大馬士托邦》系列</w:t>
      </w:r>
      <w:r>
        <w:t>，將大馬士革的廢墟拼貼成超現實神話，探討戰爭如何在毀滅後轉化為生存的儀式。韓國藝術家</w:t>
      </w:r>
      <w:r>
        <w:rPr>
          <w:b/>
          <w:bCs/>
        </w:rPr>
        <w:t>金雅瑛的影像作品</w:t>
      </w:r>
      <w:r>
        <w:rPr>
          <w:b/>
          <w:bCs/>
          <w:u w:val="single"/>
        </w:rPr>
        <w:t>《外送舞者星球》</w:t>
      </w:r>
      <w:r>
        <w:t>，聚焦疫情期間高度加速的零工經濟，呈現被演算法支配下的虛構首爾，反映當代社會對速度與最佳化的迷思。臺灣藝術家</w:t>
      </w:r>
      <w:r>
        <w:rPr>
          <w:b/>
          <w:bCs/>
        </w:rPr>
        <w:t>黃海欣</w:t>
      </w:r>
      <w:r>
        <w:rPr>
          <w:b/>
          <w:bCs/>
          <w:u w:val="single"/>
        </w:rPr>
        <w:t>《粉紅色監獄》、《甜蜜家庭#2》</w:t>
      </w:r>
      <w:r>
        <w:t>等作品，以一貫幽默卻不安的筆觸，捕捉城市日常中的集體焦慮。</w:t>
      </w:r>
    </w:p>
    <w:p w14:paraId="291E3ADC" w14:textId="1ABC9F47" w:rsidR="005640EB" w:rsidRDefault="005640EB" w:rsidP="005640EB">
      <w:pPr>
        <w:spacing w:after="240"/>
        <w:jc w:val="center"/>
      </w:pPr>
      <w:r>
        <w:rPr>
          <w:rFonts w:hint="eastAsia"/>
          <w:noProof/>
        </w:rPr>
        <w:drawing>
          <wp:inline distT="0" distB="0" distL="0" distR="0" wp14:anchorId="63011E69" wp14:editId="42949CBD">
            <wp:extent cx="1440000" cy="960663"/>
            <wp:effectExtent l="0" t="0" r="8255" b="0"/>
            <wp:docPr id="48800611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06114" name="圖片 4880061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65C9E65" wp14:editId="71722223">
            <wp:extent cx="1440000" cy="960599"/>
            <wp:effectExtent l="0" t="0" r="8255" b="0"/>
            <wp:docPr id="86566429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4293" name="圖片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E79757F" wp14:editId="1B3C400E">
            <wp:extent cx="1440000" cy="960663"/>
            <wp:effectExtent l="0" t="0" r="8255" b="0"/>
            <wp:docPr id="5408747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7472" name="圖片 540874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D26400E" wp14:editId="781A1248">
            <wp:extent cx="1440000" cy="960663"/>
            <wp:effectExtent l="0" t="0" r="8255" b="0"/>
            <wp:docPr id="80018359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83592" name="圖片 8001835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3748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城市的隱形系統：支撐現代化城市背後的</w:t>
      </w:r>
      <w:r>
        <w:rPr>
          <w:b/>
          <w:bCs/>
        </w:rPr>
        <w:t>運作機制</w:t>
      </w:r>
    </w:p>
    <w:p w14:paraId="1C048A9E" w14:textId="77777777" w:rsidR="00D9783F" w:rsidRDefault="004217B7">
      <w:pPr>
        <w:spacing w:after="240"/>
      </w:pPr>
      <w:r>
        <w:t>現代化城市生活的繁榮與便利，往往仰賴一套龐大卻隱蔽的全球化運作系統。這套隱形系統連結了跨國貿易、產業結構、勞動力等資源的分配與利益交換，支撐著我們習以為常的日常運作。</w:t>
      </w:r>
    </w:p>
    <w:p w14:paraId="7546917B" w14:textId="67354816" w:rsidR="00D9783F" w:rsidRDefault="004217B7">
      <w:pPr>
        <w:spacing w:after="240"/>
      </w:pPr>
      <w:r>
        <w:lastRenderedPageBreak/>
        <w:t>你淘汰的手機與舊車，如何成為他人的生存資源？</w:t>
      </w:r>
      <w:r w:rsidRPr="00BF4DB9">
        <w:t>臺灣藝術家</w:t>
      </w:r>
      <w:r>
        <w:rPr>
          <w:b/>
          <w:bCs/>
        </w:rPr>
        <w:t>致穎與</w:t>
      </w:r>
      <w:r w:rsidRPr="00050F99">
        <w:t>德國</w:t>
      </w:r>
      <w:r>
        <w:rPr>
          <w:b/>
          <w:bCs/>
        </w:rPr>
        <w:t>格雷戈爾．卡斯帕（Gregor Kasper）、</w:t>
      </w:r>
      <w:r w:rsidRPr="00050F99">
        <w:t>多哥</w:t>
      </w:r>
      <w:r>
        <w:rPr>
          <w:b/>
          <w:bCs/>
        </w:rPr>
        <w:t>Elom 20ce</w:t>
      </w:r>
      <w:r>
        <w:t>藝術家跨國合作</w:t>
      </w:r>
      <w:r>
        <w:rPr>
          <w:b/>
          <w:bCs/>
          <w:u w:val="single"/>
        </w:rPr>
        <w:t>《貨幣》計畫</w:t>
      </w:r>
      <w:r>
        <w:t>，將鏡頭帶往西非的工業廢棄物聚落，記錄現代化城市如何將消費後的物質處理「外包」至世界的另一端。這些廢棄零件經由勞動者的手，轉化為精緻的手工飾品並進入宗教儀式中，以此觀看全球經濟循環中，物質與精神如何被重新賦予價值。菲律賓藝術家</w:t>
      </w:r>
      <w:r>
        <w:rPr>
          <w:b/>
          <w:bCs/>
        </w:rPr>
        <w:t>馬克．薩瓦圖斯（Mark Salvatus）</w:t>
      </w:r>
      <w:r>
        <w:t>的</w:t>
      </w:r>
      <w:r>
        <w:rPr>
          <w:b/>
          <w:bCs/>
          <w:u w:val="single"/>
        </w:rPr>
        <w:t>《水痕》</w:t>
      </w:r>
      <w:r>
        <w:t>透過細膩</w:t>
      </w:r>
      <w:r w:rsidR="00B53C65">
        <w:rPr>
          <w:rFonts w:hint="eastAsia"/>
        </w:rPr>
        <w:t>地</w:t>
      </w:r>
      <w:r>
        <w:t>抹除明信片上的觀光景點與地標，隱喻海平面上升對海島國家的衝擊，並揭示全球氣候變遷所帶來的連鎖災難。面對都市開發與產業轉型的系統運作，臺灣藝術家</w:t>
      </w:r>
      <w:r>
        <w:rPr>
          <w:b/>
          <w:bCs/>
        </w:rPr>
        <w:t>林書楷</w:t>
      </w:r>
      <w:r w:rsidRPr="00B53C65">
        <w:t>與</w:t>
      </w:r>
      <w:r>
        <w:t>紐約</w:t>
      </w:r>
      <w:r>
        <w:rPr>
          <w:b/>
          <w:bCs/>
        </w:rPr>
        <w:t>FuturePerfect Studio創辦人韋恩．艾希莉（Wayne Ashley）</w:t>
      </w:r>
      <w:r>
        <w:t>透過</w:t>
      </w:r>
      <w:r>
        <w:rPr>
          <w:b/>
          <w:bCs/>
          <w:u w:val="single"/>
        </w:rPr>
        <w:t>《幻影之城》</w:t>
      </w:r>
      <w:r>
        <w:t>MR混合實境技術，將已被拆毀的臺南家園、家族產業與都市記憶，在虛擬世界中重組，探討在冰冷的城市發展體系下，個人與集體的記憶如何透過科技與想像力獲得存續的可能。</w:t>
      </w:r>
    </w:p>
    <w:p w14:paraId="1F3FE674" w14:textId="478A5A75" w:rsidR="00F33BAF" w:rsidRDefault="00F33BAF" w:rsidP="00F33BAF">
      <w:pPr>
        <w:spacing w:after="240"/>
        <w:jc w:val="center"/>
      </w:pPr>
      <w:r>
        <w:rPr>
          <w:rFonts w:hint="eastAsia"/>
          <w:noProof/>
        </w:rPr>
        <w:drawing>
          <wp:inline distT="0" distB="0" distL="0" distR="0" wp14:anchorId="7B905BFE" wp14:editId="52DB8122">
            <wp:extent cx="1800000" cy="1200829"/>
            <wp:effectExtent l="0" t="0" r="0" b="0"/>
            <wp:docPr id="11754514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5141" name="圖片 1175451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618700E" wp14:editId="59EC21DA">
            <wp:extent cx="1800000" cy="1200829"/>
            <wp:effectExtent l="0" t="0" r="0" b="0"/>
            <wp:docPr id="3443413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4138" name="圖片 344341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1BD2534" wp14:editId="0361CC6D">
            <wp:extent cx="1800000" cy="1200829"/>
            <wp:effectExtent l="0" t="0" r="0" b="0"/>
            <wp:docPr id="80947135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71350" name="圖片 8094713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23D4" w14:textId="77777777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《燼光之城》匯聚</w:t>
      </w:r>
      <w:r>
        <w:rPr>
          <w:b/>
          <w:bCs/>
        </w:rPr>
        <w:t>忠泰美術館</w:t>
      </w:r>
      <w:r>
        <w:rPr>
          <w:b/>
          <w:bCs/>
          <w:color w:val="000000"/>
        </w:rPr>
        <w:t xml:space="preserve">十年城市觀察 </w:t>
      </w:r>
      <w:r>
        <w:rPr>
          <w:b/>
          <w:bCs/>
        </w:rPr>
        <w:t>藝術家座談、策展人</w:t>
      </w:r>
      <w:r>
        <w:rPr>
          <w:b/>
          <w:bCs/>
          <w:color w:val="000000"/>
        </w:rPr>
        <w:t>導覽接力開跑</w:t>
      </w:r>
    </w:p>
    <w:p w14:paraId="260CB603" w14:textId="77777777" w:rsidR="00B0198B" w:rsidRDefault="004217B7" w:rsidP="00A535AB">
      <w:pPr>
        <w:spacing w:afterLines="100" w:after="240"/>
      </w:pPr>
      <w:r>
        <w:t>忠泰美術館自 2016 年開館以來，十年之間持續推出《不存在的地方》、《逆旅之域》、《失樂園》與《殘山剩水》等展覽，回應「城市」與「未來」議題，本次《燼光之城》不僅反映了十年積累，也提供觀眾更廣域的視角觀察世界，向城市文明、未來生活與集體想像進行反思。</w:t>
      </w:r>
    </w:p>
    <w:p w14:paraId="73B488FE" w14:textId="1204B837" w:rsidR="00B0198B" w:rsidRDefault="00B0198B" w:rsidP="00A535AB">
      <w:pPr>
        <w:spacing w:afterLines="100" w:after="240"/>
        <w:rPr>
          <w:color w:val="000000" w:themeColor="text1"/>
        </w:rPr>
      </w:pPr>
      <w:r w:rsidRPr="00782B26">
        <w:rPr>
          <w:rFonts w:hint="eastAsia"/>
          <w:color w:val="000000" w:themeColor="text1"/>
        </w:rPr>
        <w:t>忠泰美術館黃姍姍總監表示：「忠泰美術館位處昔日鐵道與水圳之間，見證這片土地近</w:t>
      </w:r>
      <w:r w:rsidRPr="00782B26">
        <w:rPr>
          <w:color w:val="000000" w:themeColor="text1"/>
        </w:rPr>
        <w:t>20年的變遷，也象徵著一條連結文化與社會的渠道。</w:t>
      </w:r>
      <w:r w:rsidRPr="00782B26">
        <w:rPr>
          <w:rFonts w:hint="eastAsia"/>
          <w:color w:val="000000" w:themeColor="text1"/>
        </w:rPr>
        <w:t>我們</w:t>
      </w:r>
      <w:r w:rsidRPr="00782B26">
        <w:rPr>
          <w:color w:val="000000" w:themeColor="text1"/>
        </w:rPr>
        <w:t>期許</w:t>
      </w:r>
      <w:r w:rsidRPr="00782B26">
        <w:rPr>
          <w:rFonts w:hint="eastAsia"/>
          <w:color w:val="000000" w:themeColor="text1"/>
        </w:rPr>
        <w:t>美術館</w:t>
      </w:r>
      <w:r w:rsidRPr="00782B26">
        <w:rPr>
          <w:color w:val="000000" w:themeColor="text1"/>
        </w:rPr>
        <w:t>不只是提供藝文資源的公共平台，更</w:t>
      </w:r>
      <w:r w:rsidRPr="00782B26">
        <w:rPr>
          <w:rFonts w:hint="eastAsia"/>
          <w:color w:val="000000" w:themeColor="text1"/>
        </w:rPr>
        <w:t>能</w:t>
      </w:r>
      <w:r w:rsidRPr="00782B26">
        <w:rPr>
          <w:color w:val="000000" w:themeColor="text1"/>
        </w:rPr>
        <w:t>成為引導社會思考與反思的</w:t>
      </w:r>
      <w:r w:rsidR="00BB30CD">
        <w:rPr>
          <w:rFonts w:hint="eastAsia"/>
          <w:color w:val="000000" w:themeColor="text1"/>
        </w:rPr>
        <w:t>文化</w:t>
      </w:r>
      <w:r w:rsidRPr="00782B26">
        <w:rPr>
          <w:color w:val="000000" w:themeColor="text1"/>
        </w:rPr>
        <w:t>機構。</w:t>
      </w:r>
      <w:r w:rsidRPr="00782B26">
        <w:rPr>
          <w:rFonts w:hint="eastAsia"/>
          <w:color w:val="000000" w:themeColor="text1"/>
        </w:rPr>
        <w:t>」</w:t>
      </w:r>
    </w:p>
    <w:p w14:paraId="21CD3309" w14:textId="1B42D2E3" w:rsidR="00EA5C26" w:rsidRPr="00782B26" w:rsidRDefault="00EA5C26" w:rsidP="00EA5C26">
      <w:pPr>
        <w:spacing w:afterLines="100" w:after="24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6DA11C76" wp14:editId="7196893B">
            <wp:extent cx="1331053" cy="1995364"/>
            <wp:effectExtent l="0" t="0" r="2540" b="5080"/>
            <wp:docPr id="93103638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36388" name="圖片 93103638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65" cy="20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608B" w14:textId="50AF64A2" w:rsidR="00A535AB" w:rsidRDefault="004217B7" w:rsidP="00A535AB">
      <w:pPr>
        <w:spacing w:afterLines="100" w:after="240"/>
      </w:pPr>
      <w:r>
        <w:lastRenderedPageBreak/>
        <w:t>《燼光之城》開展當日（3/21）將於上午舉辦「策展人導覽」，下午接力舉行「開幕座談」，邀請多位參展藝術家親自分享創作歷程。展期間也將陸續舉辦專家導覽、定時導覽、城市走讀等多元活動。更多展覽活動與看展優惠資訊，詳見美術館官方網站。</w:t>
      </w:r>
    </w:p>
    <w:p w14:paraId="0457BE6C" w14:textId="5219B728" w:rsidR="00D9783F" w:rsidRDefault="004217B7">
      <w:pPr>
        <w:pBdr>
          <w:top w:val="nil"/>
          <w:left w:val="nil"/>
          <w:bottom w:val="nil"/>
          <w:right w:val="nil"/>
          <w:between w:val="nil"/>
        </w:pBdr>
        <w:spacing w:before="480" w:after="240"/>
        <w:rPr>
          <w:b/>
          <w:bCs/>
          <w:color w:val="000000"/>
        </w:rPr>
      </w:pPr>
      <w:r>
        <w:rPr>
          <w:b/>
          <w:bCs/>
          <w:color w:val="000000"/>
        </w:rPr>
        <w:t>【展覽資訊】</w:t>
      </w:r>
    </w:p>
    <w:p w14:paraId="3530E557" w14:textId="77777777" w:rsidR="00D9783F" w:rsidRDefault="004217B7">
      <w:pPr>
        <w:spacing w:after="120"/>
        <w:rPr>
          <w:b/>
          <w:bCs/>
          <w:shd w:val="clear" w:color="auto" w:fill="D9D9D9"/>
        </w:rPr>
      </w:pPr>
      <w:r>
        <w:rPr>
          <w:b/>
          <w:bCs/>
          <w:shd w:val="clear" w:color="auto" w:fill="D9D9D9"/>
        </w:rPr>
        <w:t xml:space="preserve">燼光之城──文明之後的迴響　</w:t>
      </w:r>
      <w:r>
        <w:rPr>
          <w:b/>
          <w:bCs/>
          <w:i/>
          <w:iCs/>
          <w:shd w:val="clear" w:color="auto" w:fill="D9D9D9"/>
        </w:rPr>
        <w:t>Fallenstadt: the Rise and Fall of Cities</w:t>
      </w:r>
    </w:p>
    <w:p w14:paraId="2FDB059C" w14:textId="77777777" w:rsidR="00D9783F" w:rsidRDefault="004217B7" w:rsidP="00726727">
      <w:pPr>
        <w:spacing w:line="0" w:lineRule="atLeast"/>
      </w:pPr>
      <w:r>
        <w:t xml:space="preserve">展覽官網｜ </w:t>
      </w:r>
      <w:hyperlink r:id="rId25">
        <w:r w:rsidR="00D9783F">
          <w:rPr>
            <w:color w:val="0000FF"/>
            <w:u w:val="single"/>
          </w:rPr>
          <w:t>https://jam.jutfoundation.org.tw/exhibition/5428</w:t>
        </w:r>
      </w:hyperlink>
    </w:p>
    <w:p w14:paraId="007304B2" w14:textId="77777777" w:rsidR="00D9783F" w:rsidRDefault="004217B7" w:rsidP="00726727">
      <w:pPr>
        <w:spacing w:line="0" w:lineRule="atLeast"/>
      </w:pPr>
      <w:r>
        <w:t>展覽日期｜2026.3.21（六）-2026.7.12（日）</w:t>
      </w:r>
    </w:p>
    <w:p w14:paraId="5787DE07" w14:textId="77777777" w:rsidR="00D9783F" w:rsidRDefault="004217B7" w:rsidP="00726727">
      <w:pPr>
        <w:spacing w:line="0" w:lineRule="atLeast"/>
      </w:pPr>
      <w:r>
        <w:t>展覽地點｜忠泰美術館（臺北市大安區市民大道三段178號）</w:t>
      </w:r>
    </w:p>
    <w:p w14:paraId="125DA9AF" w14:textId="77777777" w:rsidR="00D9783F" w:rsidRDefault="004217B7" w:rsidP="00726727">
      <w:pPr>
        <w:spacing w:line="0" w:lineRule="atLeast"/>
      </w:pPr>
      <w:r>
        <w:t>開放時間｜週二至週日 10:00-18:00（週一休館）</w:t>
      </w:r>
    </w:p>
    <w:p w14:paraId="2E43562C" w14:textId="77777777" w:rsidR="00D9783F" w:rsidRDefault="004217B7" w:rsidP="00726727">
      <w:pPr>
        <w:spacing w:line="0" w:lineRule="atLeast"/>
      </w:pPr>
      <w:r>
        <w:t>參觀資訊及購票資訊｜全票150元、優待票100元（學生、65歲以上長者、10人以上團體）；身心障礙者與其陪同者一名、12歲以下兒童免票（優待票及免票須出示相關證件）</w:t>
      </w:r>
    </w:p>
    <w:p w14:paraId="684DA748" w14:textId="77777777" w:rsidR="00D9783F" w:rsidRDefault="004217B7" w:rsidP="00726727">
      <w:pPr>
        <w:spacing w:line="0" w:lineRule="atLeast"/>
      </w:pPr>
      <w:r>
        <w:t>週三學生日｜每週三憑學生證可當日單次免費參觀</w:t>
      </w:r>
    </w:p>
    <w:p w14:paraId="06175212" w14:textId="77777777" w:rsidR="00D9783F" w:rsidRDefault="004217B7" w:rsidP="00726727">
      <w:pPr>
        <w:spacing w:line="0" w:lineRule="atLeast"/>
      </w:pPr>
      <w:r>
        <w:t xml:space="preserve">Klook線上購票｜ </w:t>
      </w:r>
      <w:hyperlink r:id="rId26">
        <w:r w:rsidR="00D9783F">
          <w:rPr>
            <w:color w:val="0000FF"/>
            <w:u w:val="single"/>
          </w:rPr>
          <w:t>https://reurl.cc/2agoV4</w:t>
        </w:r>
      </w:hyperlink>
    </w:p>
    <w:p w14:paraId="47B43902" w14:textId="77777777" w:rsidR="00D9783F" w:rsidRDefault="00D9783F" w:rsidP="00726727">
      <w:pPr>
        <w:spacing w:line="0" w:lineRule="atLeast"/>
      </w:pPr>
    </w:p>
    <w:p w14:paraId="67FBCB9B" w14:textId="77777777" w:rsidR="00D9783F" w:rsidRDefault="004217B7" w:rsidP="00726727">
      <w:pPr>
        <w:spacing w:line="0" w:lineRule="atLeast"/>
      </w:pPr>
      <w:r>
        <w:t>主辦單位｜忠泰美術館</w:t>
      </w:r>
    </w:p>
    <w:p w14:paraId="41BED6E5" w14:textId="77777777" w:rsidR="00D9783F" w:rsidRDefault="004217B7" w:rsidP="00726727">
      <w:pPr>
        <w:spacing w:line="0" w:lineRule="atLeast"/>
      </w:pPr>
      <w:r>
        <w:t>文化夥伴｜澳洲辦事處、臺灣當代文化實驗場、誠品人</w:t>
      </w:r>
    </w:p>
    <w:p w14:paraId="5146E402" w14:textId="77777777" w:rsidR="00D9783F" w:rsidRDefault="004217B7" w:rsidP="00726727">
      <w:pPr>
        <w:spacing w:line="0" w:lineRule="atLeast"/>
      </w:pPr>
      <w:r>
        <w:t>指定住宿｜和苑三井花園飯店 台北忠孝</w:t>
      </w:r>
    </w:p>
    <w:p w14:paraId="27A6123F" w14:textId="77777777" w:rsidR="00D9783F" w:rsidRDefault="004217B7" w:rsidP="00726727">
      <w:pPr>
        <w:spacing w:line="0" w:lineRule="atLeast"/>
      </w:pPr>
      <w:r>
        <w:t>媒體協力｜非池中藝術網、La Vie、報導者</w:t>
      </w:r>
    </w:p>
    <w:p w14:paraId="2916B57B" w14:textId="77777777" w:rsidR="00D9783F" w:rsidRDefault="004217B7" w:rsidP="00726727">
      <w:pPr>
        <w:spacing w:line="0" w:lineRule="atLeast"/>
      </w:pPr>
      <w:r>
        <w:t>活動協力｜NOKE 忠泰樂生活、ONIBUS</w:t>
      </w:r>
    </w:p>
    <w:p w14:paraId="673D0B2B" w14:textId="77777777" w:rsidR="00D9783F" w:rsidRDefault="00D9783F" w:rsidP="00726727">
      <w:pPr>
        <w:spacing w:line="0" w:lineRule="atLeast"/>
        <w:rPr>
          <w:b/>
          <w:bCs/>
        </w:rPr>
      </w:pPr>
    </w:p>
    <w:p w14:paraId="2BE26882" w14:textId="77777777" w:rsidR="00D9783F" w:rsidRDefault="004217B7" w:rsidP="00726727">
      <w:pPr>
        <w:spacing w:line="0" w:lineRule="atLeast"/>
        <w:rPr>
          <w:b/>
          <w:bCs/>
        </w:rPr>
      </w:pPr>
      <w:r>
        <w:rPr>
          <w:b/>
          <w:bCs/>
        </w:rPr>
        <w:t>策展人</w:t>
      </w:r>
    </w:p>
    <w:p w14:paraId="27D00EAE" w14:textId="77777777" w:rsidR="00D9783F" w:rsidRDefault="004217B7" w:rsidP="00726727">
      <w:pPr>
        <w:spacing w:line="0" w:lineRule="atLeast"/>
      </w:pPr>
      <w:r>
        <w:t>高森信男</w:t>
      </w:r>
    </w:p>
    <w:p w14:paraId="73CFFFAD" w14:textId="77777777" w:rsidR="00D9783F" w:rsidRDefault="00D9783F" w:rsidP="00726727">
      <w:pPr>
        <w:spacing w:line="0" w:lineRule="atLeast"/>
      </w:pPr>
    </w:p>
    <w:p w14:paraId="0D908138" w14:textId="77777777" w:rsidR="00D9783F" w:rsidRDefault="004217B7" w:rsidP="00726727">
      <w:pPr>
        <w:spacing w:line="0" w:lineRule="atLeast"/>
        <w:rPr>
          <w:b/>
          <w:bCs/>
        </w:rPr>
      </w:pPr>
      <w:r>
        <w:rPr>
          <w:b/>
          <w:bCs/>
        </w:rPr>
        <w:t>參展藝術家</w:t>
      </w:r>
    </w:p>
    <w:p w14:paraId="7BB9EE13" w14:textId="77777777" w:rsidR="00D9783F" w:rsidRDefault="004217B7" w:rsidP="00726727">
      <w:pPr>
        <w:spacing w:line="0" w:lineRule="atLeast"/>
      </w:pPr>
      <w:r>
        <w:t>Elom 20ce （多哥）</w:t>
      </w:r>
    </w:p>
    <w:p w14:paraId="26EF399A" w14:textId="77777777" w:rsidR="00D9783F" w:rsidRDefault="004217B7" w:rsidP="00726727">
      <w:pPr>
        <w:spacing w:line="0" w:lineRule="atLeast"/>
      </w:pPr>
      <w:r>
        <w:t>艾哈姆．賈布爾（敘利亞）</w:t>
      </w:r>
    </w:p>
    <w:p w14:paraId="42819599" w14:textId="77777777" w:rsidR="00D9783F" w:rsidRDefault="004217B7" w:rsidP="00726727">
      <w:pPr>
        <w:spacing w:line="0" w:lineRule="atLeast"/>
      </w:pPr>
      <w:r>
        <w:t>伊莎貝爾&amp;艾佛雷多．阿奎禮贊、The Fruitjuice Factori Studio Collective（菲律賓/澳洲）</w:t>
      </w:r>
    </w:p>
    <w:p w14:paraId="0054E175" w14:textId="77777777" w:rsidR="00D9783F" w:rsidRDefault="004217B7" w:rsidP="00726727">
      <w:pPr>
        <w:spacing w:line="0" w:lineRule="atLeast"/>
      </w:pPr>
      <w:r>
        <w:t>阿布都．哈里克．阿濟茲（斯里蘭卡）</w:t>
      </w:r>
    </w:p>
    <w:p w14:paraId="5359F4EF" w14:textId="77777777" w:rsidR="00D9783F" w:rsidRDefault="004217B7" w:rsidP="00726727">
      <w:pPr>
        <w:spacing w:line="0" w:lineRule="atLeast"/>
      </w:pPr>
      <w:r>
        <w:t>林書楷（臺灣）</w:t>
      </w:r>
    </w:p>
    <w:p w14:paraId="3D164DD7" w14:textId="77777777" w:rsidR="00D9783F" w:rsidRDefault="004217B7" w:rsidP="00726727">
      <w:pPr>
        <w:spacing w:line="0" w:lineRule="atLeast"/>
      </w:pPr>
      <w:r>
        <w:t>金雅瑛 （南韓）</w:t>
      </w:r>
    </w:p>
    <w:p w14:paraId="1BB5113E" w14:textId="77777777" w:rsidR="00D9783F" w:rsidRDefault="004217B7" w:rsidP="00726727">
      <w:pPr>
        <w:spacing w:line="0" w:lineRule="atLeast"/>
      </w:pPr>
      <w:r>
        <w:t>韋恩．艾希莉（FuturePerfect Studio）（美國）</w:t>
      </w:r>
    </w:p>
    <w:p w14:paraId="0C632CBA" w14:textId="77777777" w:rsidR="00D9783F" w:rsidRDefault="004217B7" w:rsidP="00726727">
      <w:pPr>
        <w:spacing w:line="0" w:lineRule="atLeast"/>
      </w:pPr>
      <w:r>
        <w:lastRenderedPageBreak/>
        <w:t>馬克．薩瓦圖斯（菲律賓）</w:t>
      </w:r>
    </w:p>
    <w:p w14:paraId="53B78DB2" w14:textId="77777777" w:rsidR="00D9783F" w:rsidRDefault="004217B7" w:rsidP="00726727">
      <w:pPr>
        <w:spacing w:line="0" w:lineRule="atLeast"/>
      </w:pPr>
      <w:r>
        <w:t>格雷戈爾．卡斯帕（德國）</w:t>
      </w:r>
    </w:p>
    <w:p w14:paraId="43C3D35C" w14:textId="77777777" w:rsidR="00D9783F" w:rsidRDefault="004217B7" w:rsidP="00726727">
      <w:pPr>
        <w:spacing w:line="0" w:lineRule="atLeast"/>
      </w:pPr>
      <w:r>
        <w:t>致穎（臺灣）</w:t>
      </w:r>
    </w:p>
    <w:p w14:paraId="4A904743" w14:textId="77777777" w:rsidR="00D9783F" w:rsidRDefault="004217B7" w:rsidP="00726727">
      <w:pPr>
        <w:spacing w:line="0" w:lineRule="atLeast"/>
      </w:pPr>
      <w:r>
        <w:t>梅丁衍（臺灣）</w:t>
      </w:r>
    </w:p>
    <w:p w14:paraId="1C0AC330" w14:textId="77777777" w:rsidR="00D9783F" w:rsidRDefault="004217B7" w:rsidP="00726727">
      <w:pPr>
        <w:spacing w:line="0" w:lineRule="atLeast"/>
      </w:pPr>
      <w:r>
        <w:t>黃海欣（臺灣）</w:t>
      </w:r>
    </w:p>
    <w:p w14:paraId="63EEC6DA" w14:textId="77777777" w:rsidR="00D9783F" w:rsidRDefault="004217B7" w:rsidP="00726727">
      <w:pPr>
        <w:spacing w:line="0" w:lineRule="atLeast"/>
      </w:pPr>
      <w:r>
        <w:t>塞巴斯蒂安．摩爾多萬（羅馬尼亞）</w:t>
      </w:r>
    </w:p>
    <w:p w14:paraId="5A4F7ECC" w14:textId="77777777" w:rsidR="00D9783F" w:rsidRDefault="004217B7" w:rsidP="00726727">
      <w:pPr>
        <w:spacing w:line="0" w:lineRule="atLeast"/>
      </w:pPr>
      <w:r>
        <w:t>蔡坤霖（臺灣）</w:t>
      </w:r>
    </w:p>
    <w:p w14:paraId="36C03DA3" w14:textId="77777777" w:rsidR="00D9783F" w:rsidRDefault="004217B7" w:rsidP="00726727">
      <w:pPr>
        <w:spacing w:line="0" w:lineRule="atLeast"/>
      </w:pPr>
      <w:r>
        <w:t>*按中文姓氏字首筆畫順序排列</w:t>
      </w:r>
    </w:p>
    <w:p w14:paraId="080974C7" w14:textId="126F0E8D" w:rsidR="00D9783F" w:rsidRDefault="00D9783F" w:rsidP="00726727">
      <w:pPr>
        <w:spacing w:line="0" w:lineRule="atLeast"/>
        <w:rPr>
          <w:b/>
          <w:bCs/>
        </w:rPr>
      </w:pPr>
    </w:p>
    <w:p w14:paraId="6DD1B29C" w14:textId="77777777" w:rsidR="00D9783F" w:rsidRDefault="004217B7" w:rsidP="00726727">
      <w:pPr>
        <w:spacing w:line="0" w:lineRule="atLeast"/>
        <w:rPr>
          <w:b/>
          <w:bCs/>
        </w:rPr>
      </w:pPr>
      <w:r>
        <w:rPr>
          <w:b/>
          <w:bCs/>
        </w:rPr>
        <w:t>展覽工作團隊</w:t>
      </w:r>
    </w:p>
    <w:p w14:paraId="20BDECFB" w14:textId="77777777" w:rsidR="00D9783F" w:rsidRDefault="004217B7" w:rsidP="00726727">
      <w:pPr>
        <w:spacing w:line="0" w:lineRule="atLeast"/>
      </w:pPr>
      <w:r>
        <w:t>展覽指導｜李彥良、李彥宏、黃姍姍</w:t>
      </w:r>
    </w:p>
    <w:p w14:paraId="313918A6" w14:textId="77777777" w:rsidR="00D9783F" w:rsidRDefault="004217B7" w:rsidP="00726727">
      <w:pPr>
        <w:spacing w:line="0" w:lineRule="atLeast"/>
      </w:pPr>
      <w:r>
        <w:t>展覽統籌｜張萃怡</w:t>
      </w:r>
    </w:p>
    <w:p w14:paraId="76736C5F" w14:textId="77777777" w:rsidR="00D9783F" w:rsidRDefault="004217B7" w:rsidP="00726727">
      <w:pPr>
        <w:spacing w:line="0" w:lineRule="atLeast"/>
      </w:pPr>
      <w:r>
        <w:t>展覽協調｜陳映芃、陳妍秀、林佳靜、劉映萱</w:t>
      </w:r>
    </w:p>
    <w:p w14:paraId="45117112" w14:textId="77777777" w:rsidR="00D9783F" w:rsidRDefault="004217B7" w:rsidP="00726727">
      <w:pPr>
        <w:spacing w:line="0" w:lineRule="atLeast"/>
      </w:pPr>
      <w:r>
        <w:t>行銷推廣統籌｜陳思安</w:t>
      </w:r>
    </w:p>
    <w:p w14:paraId="492BA36B" w14:textId="77777777" w:rsidR="00D9783F" w:rsidRDefault="004217B7" w:rsidP="00726727">
      <w:pPr>
        <w:spacing w:line="0" w:lineRule="atLeast"/>
      </w:pPr>
      <w:r>
        <w:t>行銷推廣｜李燕姍、劉語晴、林以寧、曹家蓁</w:t>
      </w:r>
    </w:p>
    <w:p w14:paraId="2A291E95" w14:textId="77777777" w:rsidR="00D9783F" w:rsidRDefault="004217B7" w:rsidP="00726727">
      <w:pPr>
        <w:spacing w:line="0" w:lineRule="atLeast"/>
      </w:pPr>
      <w:r>
        <w:t>公眾服務｜洪宗平、蔡貝桾、林語慈</w:t>
      </w:r>
    </w:p>
    <w:p w14:paraId="06870463" w14:textId="77777777" w:rsidR="00D9783F" w:rsidRDefault="004217B7" w:rsidP="00726727">
      <w:pPr>
        <w:spacing w:line="0" w:lineRule="atLeast"/>
      </w:pPr>
      <w:r>
        <w:t>行政協調｜林欣怡</w:t>
      </w:r>
    </w:p>
    <w:p w14:paraId="04BFFDAB" w14:textId="77777777" w:rsidR="00D9783F" w:rsidRDefault="004217B7" w:rsidP="00726727">
      <w:pPr>
        <w:spacing w:line="0" w:lineRule="atLeast"/>
      </w:pPr>
      <w:r>
        <w:t>視覺設計｜海流設計</w:t>
      </w:r>
    </w:p>
    <w:p w14:paraId="54734955" w14:textId="77777777" w:rsidR="00D9783F" w:rsidRDefault="004217B7" w:rsidP="00726727">
      <w:pPr>
        <w:spacing w:line="0" w:lineRule="atLeast"/>
      </w:pPr>
      <w:r>
        <w:t>平面設計｜蔡采媛</w:t>
      </w:r>
    </w:p>
    <w:p w14:paraId="65D13544" w14:textId="77777777" w:rsidR="00D9783F" w:rsidRDefault="004217B7" w:rsidP="00726727">
      <w:pPr>
        <w:spacing w:line="0" w:lineRule="atLeast"/>
      </w:pPr>
      <w:r>
        <w:t>燈光設計｜何仲昌</w:t>
      </w:r>
    </w:p>
    <w:p w14:paraId="44A68C47" w14:textId="69B78A72" w:rsidR="00D9783F" w:rsidRDefault="004217B7" w:rsidP="005F10B3">
      <w:pPr>
        <w:spacing w:line="0" w:lineRule="atLeast"/>
      </w:pPr>
      <w:r>
        <w:t>多媒體工程｜適格藝術</w:t>
      </w:r>
    </w:p>
    <w:sectPr w:rsidR="00D9783F">
      <w:headerReference w:type="default" r:id="rId27"/>
      <w:footerReference w:type="default" r:id="rId28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73461" w14:textId="77777777" w:rsidR="003E315E" w:rsidRDefault="003E315E">
      <w:r>
        <w:separator/>
      </w:r>
    </w:p>
  </w:endnote>
  <w:endnote w:type="continuationSeparator" w:id="0">
    <w:p w14:paraId="7DEFA32D" w14:textId="77777777" w:rsidR="003E315E" w:rsidRDefault="003E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D3AA74FD-75AB-41E4-9CEE-1CF57D58774B}"/>
    <w:embedBold r:id="rId2" w:subsetted="1" w:fontKey="{EC423E0A-91FF-427D-BDE0-687CFD81DE8A}"/>
    <w:embedBoldItalic r:id="rId3" w:subsetted="1" w:fontKey="{F55FD631-9FB0-4975-9DFE-D0BABE8915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06E8E8-0A65-4618-A54C-30820F7192C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C3B0FD-E612-4D8A-BD1D-4B571674AA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FF7AFE-B6DD-43D1-BE92-72A5C25DB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0B231" w14:textId="1713855D" w:rsidR="0012440A" w:rsidRPr="0012440A" w:rsidRDefault="0012440A">
    <w:pPr>
      <w:pStyle w:val="a6"/>
      <w:jc w:val="right"/>
      <w:rPr>
        <w:sz w:val="10"/>
        <w:szCs w:val="10"/>
      </w:rPr>
    </w:pPr>
  </w:p>
  <w:sdt>
    <w:sdtPr>
      <w:id w:val="-1713260694"/>
      <w:docPartObj>
        <w:docPartGallery w:val="Page Numbers (Bottom of Page)"/>
        <w:docPartUnique/>
      </w:docPartObj>
    </w:sdtPr>
    <w:sdtEndPr/>
    <w:sdtContent>
      <w:p w14:paraId="5ACBF6F9" w14:textId="77777777" w:rsidR="007C732D" w:rsidRDefault="007C732D" w:rsidP="007C73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D2B0C4F" w14:textId="62F0081D" w:rsidR="00726727" w:rsidRPr="007C732D" w:rsidRDefault="007C732D" w:rsidP="007C732D">
    <w:pPr>
      <w:pStyle w:val="a6"/>
    </w:pPr>
    <w:r>
      <w:rPr>
        <w:rFonts w:hint="eastAsia"/>
        <w:b/>
        <w:sz w:val="22"/>
      </w:rPr>
      <w:t>媒體聯絡人│李燕姍</w:t>
    </w:r>
    <w:r w:rsidRPr="00CF06CF">
      <w:rPr>
        <w:rFonts w:hint="eastAsia"/>
        <w:b/>
        <w:sz w:val="22"/>
      </w:rPr>
      <w:t xml:space="preserve"> 02-8772-6757#3531│</w:t>
    </w:r>
    <w:r>
      <w:rPr>
        <w:rFonts w:hint="eastAsia"/>
        <w:b/>
        <w:sz w:val="22"/>
      </w:rPr>
      <w:t>yslee</w:t>
    </w:r>
    <w:r w:rsidRPr="00CF06CF">
      <w:rPr>
        <w:rFonts w:hint="eastAsia"/>
        <w:b/>
        <w:sz w:val="22"/>
      </w:rPr>
      <w:t>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55A43" w14:textId="77777777" w:rsidR="003E315E" w:rsidRDefault="003E315E">
      <w:r>
        <w:separator/>
      </w:r>
    </w:p>
  </w:footnote>
  <w:footnote w:type="continuationSeparator" w:id="0">
    <w:p w14:paraId="4AC5CCB2" w14:textId="77777777" w:rsidR="003E315E" w:rsidRDefault="003E3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8B9F" w14:textId="77777777" w:rsidR="00D9783F" w:rsidRDefault="004217B7">
    <w:r>
      <w:t>《燼光之城──文明之後的迴響》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DB75376" wp14:editId="7D09BE50">
          <wp:simplePos x="0" y="0"/>
          <wp:positionH relativeFrom="column">
            <wp:posOffset>4838065</wp:posOffset>
          </wp:positionH>
          <wp:positionV relativeFrom="paragraph">
            <wp:posOffset>-17775</wp:posOffset>
          </wp:positionV>
          <wp:extent cx="1362075" cy="354330"/>
          <wp:effectExtent l="0" t="0" r="0" b="0"/>
          <wp:wrapNone/>
          <wp:docPr id="57" name="image2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B81D77" w14:textId="4BA6D864" w:rsidR="00D9783F" w:rsidRDefault="004217B7">
    <w:r>
      <w:t xml:space="preserve">活動新聞稿 2026年3月19日 </w:t>
    </w:r>
    <w:r w:rsidR="00D869FE">
      <w:rPr>
        <w:rFonts w:hint="eastAsia"/>
      </w:rPr>
      <w:t>會後發布</w:t>
    </w:r>
  </w:p>
  <w:p w14:paraId="664F3BBD" w14:textId="77777777" w:rsidR="00D9783F" w:rsidRDefault="00D978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83F"/>
    <w:rsid w:val="000211C5"/>
    <w:rsid w:val="00050F99"/>
    <w:rsid w:val="00080F2A"/>
    <w:rsid w:val="0012440A"/>
    <w:rsid w:val="00184ED4"/>
    <w:rsid w:val="001A529F"/>
    <w:rsid w:val="002146E1"/>
    <w:rsid w:val="00244C63"/>
    <w:rsid w:val="002910E5"/>
    <w:rsid w:val="002975DC"/>
    <w:rsid w:val="002A4969"/>
    <w:rsid w:val="003E315E"/>
    <w:rsid w:val="003F2992"/>
    <w:rsid w:val="004217B7"/>
    <w:rsid w:val="004476D6"/>
    <w:rsid w:val="00490153"/>
    <w:rsid w:val="00506D6E"/>
    <w:rsid w:val="005640EB"/>
    <w:rsid w:val="005F10B3"/>
    <w:rsid w:val="00695254"/>
    <w:rsid w:val="00726727"/>
    <w:rsid w:val="00782B26"/>
    <w:rsid w:val="0079488F"/>
    <w:rsid w:val="007C54B8"/>
    <w:rsid w:val="007C732D"/>
    <w:rsid w:val="0083507A"/>
    <w:rsid w:val="009833AE"/>
    <w:rsid w:val="009D17E1"/>
    <w:rsid w:val="009F67B5"/>
    <w:rsid w:val="00A43307"/>
    <w:rsid w:val="00A535AB"/>
    <w:rsid w:val="00AB6A56"/>
    <w:rsid w:val="00B0198B"/>
    <w:rsid w:val="00B53C65"/>
    <w:rsid w:val="00BB30CD"/>
    <w:rsid w:val="00BD0DF9"/>
    <w:rsid w:val="00BF4DB9"/>
    <w:rsid w:val="00CC499C"/>
    <w:rsid w:val="00D12141"/>
    <w:rsid w:val="00D56794"/>
    <w:rsid w:val="00D869FE"/>
    <w:rsid w:val="00D9783F"/>
    <w:rsid w:val="00EA5C26"/>
    <w:rsid w:val="00F33BAF"/>
    <w:rsid w:val="00F565DD"/>
    <w:rsid w:val="00F61997"/>
    <w:rsid w:val="00F9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B8B7C"/>
  <w15:docId w15:val="{FFF89B29-EA26-4F9A-A56F-4ECDBDE5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="微軟正黑體"/>
        <w:sz w:val="22"/>
        <w:szCs w:val="22"/>
        <w:lang w:val="en" w:eastAsia="zh-TW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uiPriority w:val="99"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table" w:customStyle="1" w:styleId="a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7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color w:val="000000"/>
    </w:rPr>
  </w:style>
  <w:style w:type="paragraph" w:styleId="af8">
    <w:name w:val="footnote text"/>
    <w:link w:val="af9"/>
    <w:uiPriority w:val="99"/>
    <w:semiHidden/>
    <w:unhideWhenUsed/>
    <w:rsid w:val="00140AEC"/>
    <w:pPr>
      <w:snapToGrid w:val="0"/>
    </w:pPr>
    <w:rPr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rsid w:val="00140AEC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140AEC"/>
    <w:rPr>
      <w:vertAlign w:val="superscript"/>
    </w:rPr>
  </w:style>
  <w:style w:type="character" w:styleId="afb">
    <w:name w:val="Emphasis"/>
    <w:basedOn w:val="a0"/>
    <w:uiPriority w:val="20"/>
    <w:qFormat/>
    <w:rsid w:val="0035301A"/>
    <w:rPr>
      <w:i/>
      <w:iCs/>
    </w:rPr>
  </w:style>
  <w:style w:type="paragraph" w:customStyle="1" w:styleId="afc">
    <w:name w:val="新聞稿大標"/>
    <w:link w:val="afd"/>
    <w:qFormat/>
    <w:rsid w:val="001E3C09"/>
    <w:pPr>
      <w:jc w:val="center"/>
    </w:pPr>
    <w:rPr>
      <w:b/>
      <w:sz w:val="30"/>
      <w:szCs w:val="30"/>
    </w:rPr>
  </w:style>
  <w:style w:type="character" w:customStyle="1" w:styleId="afd">
    <w:name w:val="新聞稿大標 字元"/>
    <w:basedOn w:val="a0"/>
    <w:link w:val="afc"/>
    <w:rsid w:val="001E3C09"/>
    <w:rPr>
      <w:rFonts w:eastAsia="微軟正黑體"/>
      <w:b/>
      <w:sz w:val="30"/>
      <w:szCs w:val="30"/>
    </w:rPr>
  </w:style>
  <w:style w:type="paragraph" w:customStyle="1" w:styleId="afe">
    <w:name w:val="新聞稿副標"/>
    <w:link w:val="aff"/>
    <w:qFormat/>
    <w:rsid w:val="00307795"/>
    <w:pPr>
      <w:jc w:val="center"/>
    </w:pPr>
  </w:style>
  <w:style w:type="character" w:customStyle="1" w:styleId="aff">
    <w:name w:val="新聞稿副標 字元"/>
    <w:basedOn w:val="a0"/>
    <w:link w:val="afe"/>
    <w:rsid w:val="00307795"/>
    <w:rPr>
      <w:rFonts w:eastAsia="微軟正黑體"/>
    </w:rPr>
  </w:style>
  <w:style w:type="paragraph" w:customStyle="1" w:styleId="aff0">
    <w:name w:val="新聞稿小標"/>
    <w:link w:val="aff1"/>
    <w:qFormat/>
    <w:rsid w:val="00873571"/>
    <w:pPr>
      <w:spacing w:beforeLines="200" w:before="200" w:afterLines="100" w:after="100"/>
    </w:pPr>
    <w:rPr>
      <w:b/>
    </w:rPr>
  </w:style>
  <w:style w:type="character" w:customStyle="1" w:styleId="aff1">
    <w:name w:val="新聞稿小標 字元"/>
    <w:basedOn w:val="a0"/>
    <w:link w:val="aff0"/>
    <w:rsid w:val="00873571"/>
    <w:rPr>
      <w:rFonts w:eastAsia="微軟正黑體"/>
      <w:b/>
      <w:sz w:val="22"/>
      <w:szCs w:val="22"/>
    </w:rPr>
  </w:style>
  <w:style w:type="paragraph" w:customStyle="1" w:styleId="aff2">
    <w:name w:val="新聞稿內文"/>
    <w:link w:val="aff3"/>
    <w:qFormat/>
    <w:rsid w:val="001E3C09"/>
  </w:style>
  <w:style w:type="character" w:customStyle="1" w:styleId="aff3">
    <w:name w:val="新聞稿內文 字元"/>
    <w:basedOn w:val="a0"/>
    <w:link w:val="aff2"/>
    <w:rsid w:val="001E3C09"/>
    <w:rPr>
      <w:rFonts w:eastAsia="微軟正黑體"/>
      <w:sz w:val="22"/>
      <w:szCs w:val="22"/>
    </w:r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eurl.cc/2agoV4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jam.jutfoundation.org.tw/exhibition/542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daOYk7MKmrJ9V7JcFo7NNRRzg==">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B3825A-4006-4F07-A5E0-BCBC1004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28</cp:revision>
  <cp:lastPrinted>2026-03-17T10:14:00Z</cp:lastPrinted>
  <dcterms:created xsi:type="dcterms:W3CDTF">2025-08-12T02:49:00Z</dcterms:created>
  <dcterms:modified xsi:type="dcterms:W3CDTF">2026-03-19T08:16:00Z</dcterms:modified>
</cp:coreProperties>
</file>