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106F" w14:textId="77777777" w:rsidR="00001F4E" w:rsidRDefault="00001F4E">
      <w:pPr>
        <w:jc w:val="both"/>
        <w:rPr>
          <w:rFonts w:ascii="微軟正黑體" w:eastAsia="微軟正黑體" w:hAnsi="微軟正黑體" w:cs="微軟正黑體"/>
          <w:b/>
          <w:sz w:val="6"/>
          <w:szCs w:val="6"/>
        </w:rPr>
      </w:pPr>
    </w:p>
    <w:p w14:paraId="540259A6" w14:textId="1EF59DC8" w:rsidR="00001F4E" w:rsidRDefault="00331106">
      <w:pPr>
        <w:jc w:val="center"/>
        <w:rPr>
          <w:rFonts w:ascii="微軟正黑體" w:eastAsia="微軟正黑體" w:hAnsi="微軟正黑體" w:cs="微軟正黑體"/>
          <w:b/>
          <w:sz w:val="32"/>
          <w:szCs w:val="32"/>
        </w:rPr>
      </w:pPr>
      <w:r>
        <w:rPr>
          <w:rFonts w:ascii="微軟正黑體" w:eastAsia="微軟正黑體" w:hAnsi="微軟正黑體" w:cs="微軟正黑體"/>
          <w:b/>
          <w:sz w:val="32"/>
          <w:szCs w:val="32"/>
        </w:rPr>
        <w:t>忠泰美術館迎</w:t>
      </w:r>
      <w:r w:rsidR="009F2848">
        <w:rPr>
          <w:rFonts w:ascii="微軟正黑體" w:eastAsia="微軟正黑體" w:hAnsi="微軟正黑體" w:cs="微軟正黑體" w:hint="eastAsia"/>
          <w:b/>
          <w:sz w:val="32"/>
          <w:szCs w:val="32"/>
        </w:rPr>
        <w:t>接</w:t>
      </w:r>
      <w:r>
        <w:rPr>
          <w:rFonts w:ascii="微軟正黑體" w:eastAsia="微軟正黑體" w:hAnsi="微軟正黑體" w:cs="微軟正黑體"/>
          <w:b/>
          <w:sz w:val="32"/>
          <w:szCs w:val="32"/>
        </w:rPr>
        <w:t>五週年 發表2021-2022年重點計畫</w:t>
      </w:r>
    </w:p>
    <w:p w14:paraId="793621A6" w14:textId="061922C7" w:rsidR="00001F4E" w:rsidRDefault="00331106">
      <w:pPr>
        <w:jc w:val="center"/>
        <w:rPr>
          <w:rFonts w:ascii="微軟正黑體" w:eastAsia="微軟正黑體" w:hAnsi="微軟正黑體" w:cs="微軟正黑體"/>
          <w:color w:val="FF0000"/>
          <w:sz w:val="28"/>
          <w:szCs w:val="28"/>
        </w:rPr>
      </w:pPr>
      <w:r>
        <w:rPr>
          <w:rFonts w:ascii="微軟正黑體" w:eastAsia="微軟正黑體" w:hAnsi="微軟正黑體" w:cs="微軟正黑體"/>
          <w:sz w:val="28"/>
          <w:szCs w:val="28"/>
        </w:rPr>
        <w:t>跨國、跨界、跨世代的多元展覽與活動 打造探索城市</w:t>
      </w:r>
      <w:r w:rsidR="009F75D5">
        <w:rPr>
          <w:rFonts w:ascii="微軟正黑體" w:eastAsia="微軟正黑體" w:hAnsi="微軟正黑體" w:cs="微軟正黑體"/>
          <w:sz w:val="28"/>
          <w:szCs w:val="28"/>
        </w:rPr>
        <w:t>未來</w:t>
      </w:r>
      <w:r>
        <w:rPr>
          <w:rFonts w:ascii="微軟正黑體" w:eastAsia="微軟正黑體" w:hAnsi="微軟正黑體" w:cs="微軟正黑體"/>
          <w:sz w:val="28"/>
          <w:szCs w:val="28"/>
        </w:rPr>
        <w:t>的美術館</w:t>
      </w:r>
    </w:p>
    <w:p w14:paraId="2CB5D02C" w14:textId="77777777" w:rsidR="00001F4E" w:rsidRDefault="00331106">
      <w:pPr>
        <w:tabs>
          <w:tab w:val="left" w:pos="4770"/>
        </w:tabs>
        <w:rPr>
          <w:rFonts w:ascii="微軟正黑體" w:eastAsia="微軟正黑體" w:hAnsi="微軟正黑體" w:cs="微軟正黑體"/>
        </w:rPr>
      </w:pPr>
      <w:bookmarkStart w:id="0" w:name="_heading=h.30j0zll" w:colFirst="0" w:colLast="0"/>
      <w:bookmarkEnd w:id="0"/>
      <w:r>
        <w:rPr>
          <w:rFonts w:ascii="微軟正黑體" w:eastAsia="微軟正黑體" w:hAnsi="微軟正黑體" w:cs="微軟正黑體"/>
        </w:rPr>
        <w:tab/>
      </w:r>
    </w:p>
    <w:p w14:paraId="6E24AED8" w14:textId="5595D13E" w:rsidR="00F93322" w:rsidRPr="00A823AE" w:rsidRDefault="00331106" w:rsidP="00F93322">
      <w:pPr>
        <w:jc w:val="both"/>
        <w:rPr>
          <w:rFonts w:ascii="微軟正黑體" w:eastAsia="微軟正黑體" w:hAnsi="微軟正黑體" w:cs="微軟正黑體"/>
        </w:rPr>
      </w:pPr>
      <w:r w:rsidRPr="00A823AE">
        <w:rPr>
          <w:rFonts w:ascii="微軟正黑體" w:eastAsia="微軟正黑體" w:hAnsi="微軟正黑體" w:cs="微軟正黑體"/>
        </w:rPr>
        <w:t>忠泰美術館，作為</w:t>
      </w:r>
      <w:bookmarkStart w:id="1" w:name="_Hlk68705691"/>
      <w:r w:rsidRPr="00A823AE">
        <w:rPr>
          <w:rFonts w:ascii="微軟正黑體" w:eastAsia="微軟正黑體" w:hAnsi="微軟正黑體" w:cs="微軟正黑體"/>
        </w:rPr>
        <w:t>臺灣首座聚焦「未來」與「城市」議題的美術館</w:t>
      </w:r>
      <w:bookmarkEnd w:id="1"/>
      <w:r w:rsidRPr="00A823AE">
        <w:rPr>
          <w:rFonts w:ascii="微軟正黑體" w:eastAsia="微軟正黑體" w:hAnsi="微軟正黑體" w:cs="微軟正黑體"/>
        </w:rPr>
        <w:t>，即將</w:t>
      </w:r>
      <w:r w:rsidR="007230B5" w:rsidRPr="00A823AE">
        <w:rPr>
          <w:rFonts w:ascii="微軟正黑體" w:eastAsia="微軟正黑體" w:hAnsi="微軟正黑體" w:cs="微軟正黑體" w:hint="eastAsia"/>
        </w:rPr>
        <w:t>在</w:t>
      </w:r>
      <w:r w:rsidRPr="00A823AE">
        <w:rPr>
          <w:rFonts w:ascii="微軟正黑體" w:eastAsia="微軟正黑體" w:hAnsi="微軟正黑體" w:cs="微軟正黑體"/>
        </w:rPr>
        <w:t>今年</w:t>
      </w:r>
      <w:proofErr w:type="gramStart"/>
      <w:r w:rsidRPr="00A823AE">
        <w:rPr>
          <w:rFonts w:ascii="微軟正黑體" w:eastAsia="微軟正黑體" w:hAnsi="微軟正黑體" w:cs="微軟正黑體"/>
        </w:rPr>
        <w:t>十月迎</w:t>
      </w:r>
      <w:proofErr w:type="gramEnd"/>
      <w:r w:rsidRPr="00A823AE">
        <w:rPr>
          <w:rFonts w:ascii="微軟正黑體" w:eastAsia="微軟正黑體" w:hAnsi="微軟正黑體" w:cs="微軟正黑體"/>
        </w:rPr>
        <w:t>來開館五週年！忠泰美術館今日（4/14）正式公布</w:t>
      </w:r>
      <w:r w:rsidR="009F2848">
        <w:rPr>
          <w:rFonts w:ascii="微軟正黑體" w:eastAsia="微軟正黑體" w:hAnsi="微軟正黑體" w:cs="微軟正黑體" w:hint="eastAsia"/>
        </w:rPr>
        <w:t>跨</w:t>
      </w:r>
      <w:r w:rsidR="00562A34" w:rsidRPr="00A823AE">
        <w:rPr>
          <w:rFonts w:ascii="微軟正黑體" w:eastAsia="微軟正黑體" w:hAnsi="微軟正黑體" w:cs="微軟正黑體" w:hint="eastAsia"/>
        </w:rPr>
        <w:t>年度重點</w:t>
      </w:r>
      <w:r w:rsidRPr="00A823AE">
        <w:rPr>
          <w:rFonts w:ascii="微軟正黑體" w:eastAsia="微軟正黑體" w:hAnsi="微軟正黑體" w:cs="微軟正黑體"/>
        </w:rPr>
        <w:t>計畫，從今年五月開始</w:t>
      </w:r>
      <w:r w:rsidR="006D6119">
        <w:rPr>
          <w:rFonts w:ascii="微軟正黑體" w:eastAsia="微軟正黑體" w:hAnsi="微軟正黑體" w:cs="微軟正黑體" w:hint="eastAsia"/>
        </w:rPr>
        <w:t>至明年度</w:t>
      </w:r>
      <w:r w:rsidRPr="00A823AE">
        <w:rPr>
          <w:rFonts w:ascii="微軟正黑體" w:eastAsia="微軟正黑體" w:hAnsi="微軟正黑體" w:cs="微軟正黑體"/>
        </w:rPr>
        <w:t>，將分別從建築教育、跨界實驗、未來想像、走出美術館等主</w:t>
      </w:r>
      <w:r w:rsidR="009F2848">
        <w:rPr>
          <w:rFonts w:ascii="微軟正黑體" w:eastAsia="微軟正黑體" w:hAnsi="微軟正黑體" w:cs="微軟正黑體" w:hint="eastAsia"/>
        </w:rPr>
        <w:t>軸</w:t>
      </w:r>
      <w:r w:rsidRPr="00A823AE">
        <w:rPr>
          <w:rFonts w:ascii="微軟正黑體" w:eastAsia="微軟正黑體" w:hAnsi="微軟正黑體" w:cs="微軟正黑體"/>
        </w:rPr>
        <w:t>，</w:t>
      </w:r>
      <w:r w:rsidR="006D02F7" w:rsidRPr="00A823AE">
        <w:rPr>
          <w:rFonts w:ascii="微軟正黑體" w:eastAsia="微軟正黑體" w:hAnsi="微軟正黑體" w:cs="微軟正黑體" w:hint="eastAsia"/>
        </w:rPr>
        <w:t>推出</w:t>
      </w:r>
      <w:r w:rsidRPr="00A823AE">
        <w:rPr>
          <w:rFonts w:ascii="微軟正黑體" w:eastAsia="微軟正黑體" w:hAnsi="微軟正黑體" w:cs="微軟正黑體"/>
        </w:rPr>
        <w:t>展覽、</w:t>
      </w:r>
      <w:r w:rsidR="00DD6E04" w:rsidRPr="00A823AE">
        <w:rPr>
          <w:rFonts w:ascii="微軟正黑體" w:eastAsia="微軟正黑體" w:hAnsi="微軟正黑體" w:cs="微軟正黑體" w:hint="eastAsia"/>
        </w:rPr>
        <w:t>講座</w:t>
      </w:r>
      <w:r w:rsidRPr="00A823AE">
        <w:rPr>
          <w:rFonts w:ascii="微軟正黑體" w:eastAsia="微軟正黑體" w:hAnsi="微軟正黑體" w:cs="微軟正黑體"/>
        </w:rPr>
        <w:t>論壇、工作坊、</w:t>
      </w:r>
      <w:r w:rsidR="00C9335F" w:rsidRPr="00A823AE">
        <w:rPr>
          <w:rFonts w:ascii="微軟正黑體" w:eastAsia="微軟正黑體" w:hAnsi="微軟正黑體" w:cs="微軟正黑體" w:hint="eastAsia"/>
        </w:rPr>
        <w:t>生活圈串聯</w:t>
      </w:r>
      <w:r w:rsidR="006D02F7" w:rsidRPr="00A823AE">
        <w:rPr>
          <w:rFonts w:ascii="微軟正黑體" w:eastAsia="微軟正黑體" w:hAnsi="微軟正黑體" w:cs="微軟正黑體" w:hint="eastAsia"/>
        </w:rPr>
        <w:t>活動</w:t>
      </w:r>
      <w:r w:rsidR="00F0609F" w:rsidRPr="00A823AE">
        <w:rPr>
          <w:rFonts w:ascii="微軟正黑體" w:eastAsia="微軟正黑體" w:hAnsi="微軟正黑體" w:cs="微軟正黑體" w:hint="eastAsia"/>
        </w:rPr>
        <w:t>，</w:t>
      </w:r>
      <w:r w:rsidR="006D02F7" w:rsidRPr="00A823AE">
        <w:rPr>
          <w:rFonts w:ascii="微軟正黑體" w:eastAsia="微軟正黑體" w:hAnsi="微軟正黑體" w:cs="微軟正黑體" w:hint="eastAsia"/>
        </w:rPr>
        <w:t>邀請不同</w:t>
      </w:r>
      <w:r w:rsidR="003C2CFC" w:rsidRPr="00A823AE">
        <w:rPr>
          <w:rFonts w:ascii="微軟正黑體" w:eastAsia="微軟正黑體" w:hAnsi="微軟正黑體" w:cs="微軟正黑體" w:hint="eastAsia"/>
        </w:rPr>
        <w:t>領域、</w:t>
      </w:r>
      <w:r w:rsidR="00A62E47" w:rsidRPr="00A823AE">
        <w:rPr>
          <w:rFonts w:ascii="微軟正黑體" w:eastAsia="微軟正黑體" w:hAnsi="微軟正黑體" w:cs="微軟正黑體" w:hint="eastAsia"/>
        </w:rPr>
        <w:t>國界</w:t>
      </w:r>
      <w:r w:rsidR="001F1BBC" w:rsidRPr="00A823AE">
        <w:rPr>
          <w:rFonts w:ascii="微軟正黑體" w:eastAsia="微軟正黑體" w:hAnsi="微軟正黑體" w:cs="微軟正黑體" w:hint="eastAsia"/>
        </w:rPr>
        <w:t>、</w:t>
      </w:r>
      <w:r w:rsidR="00A62E47" w:rsidRPr="00A823AE">
        <w:rPr>
          <w:rFonts w:ascii="微軟正黑體" w:eastAsia="微軟正黑體" w:hAnsi="微軟正黑體" w:cs="微軟正黑體" w:hint="eastAsia"/>
        </w:rPr>
        <w:t>世代</w:t>
      </w:r>
      <w:r w:rsidR="00656A67" w:rsidRPr="00A823AE">
        <w:rPr>
          <w:rFonts w:ascii="微軟正黑體" w:eastAsia="微軟正黑體" w:hAnsi="微軟正黑體" w:cs="微軟正黑體" w:hint="eastAsia"/>
        </w:rPr>
        <w:t>的專家</w:t>
      </w:r>
      <w:r w:rsidR="003C2CFC" w:rsidRPr="00A823AE">
        <w:rPr>
          <w:rFonts w:ascii="微軟正黑體" w:eastAsia="微軟正黑體" w:hAnsi="微軟正黑體" w:cs="微軟正黑體" w:hint="eastAsia"/>
        </w:rPr>
        <w:t>與</w:t>
      </w:r>
      <w:r w:rsidR="00DD6E04" w:rsidRPr="00A823AE">
        <w:rPr>
          <w:rFonts w:ascii="微軟正黑體" w:eastAsia="微軟正黑體" w:hAnsi="微軟正黑體" w:cs="微軟正黑體" w:hint="eastAsia"/>
        </w:rPr>
        <w:t>民眾</w:t>
      </w:r>
      <w:r w:rsidR="00656A67" w:rsidRPr="00A823AE">
        <w:rPr>
          <w:rFonts w:ascii="微軟正黑體" w:eastAsia="微軟正黑體" w:hAnsi="微軟正黑體" w:cs="微軟正黑體" w:hint="eastAsia"/>
        </w:rPr>
        <w:t>，</w:t>
      </w:r>
      <w:r w:rsidR="00F0609F" w:rsidRPr="00A823AE">
        <w:rPr>
          <w:rFonts w:ascii="微軟正黑體" w:eastAsia="微軟正黑體" w:hAnsi="微軟正黑體" w:cs="微軟正黑體" w:hint="eastAsia"/>
        </w:rPr>
        <w:t>從多元</w:t>
      </w:r>
      <w:r w:rsidR="00656A67" w:rsidRPr="00A823AE">
        <w:rPr>
          <w:rFonts w:ascii="微軟正黑體" w:eastAsia="微軟正黑體" w:hAnsi="微軟正黑體" w:cs="微軟正黑體" w:hint="eastAsia"/>
        </w:rPr>
        <w:t>觀點進行交流</w:t>
      </w:r>
      <w:r w:rsidR="006D02F7" w:rsidRPr="00A823AE">
        <w:rPr>
          <w:rFonts w:ascii="微軟正黑體" w:eastAsia="微軟正黑體" w:hAnsi="微軟正黑體" w:cs="微軟正黑體" w:hint="eastAsia"/>
        </w:rPr>
        <w:t>，一起</w:t>
      </w:r>
      <w:r w:rsidR="001A336B" w:rsidRPr="00A823AE">
        <w:rPr>
          <w:rFonts w:ascii="微軟正黑體" w:eastAsia="微軟正黑體" w:hAnsi="微軟正黑體" w:cs="微軟正黑體" w:hint="eastAsia"/>
        </w:rPr>
        <w:t>挖掘未來城市</w:t>
      </w:r>
      <w:r w:rsidR="001F1BBC" w:rsidRPr="00A823AE">
        <w:rPr>
          <w:rFonts w:ascii="微軟正黑體" w:eastAsia="微軟正黑體" w:hAnsi="微軟正黑體" w:cs="微軟正黑體" w:hint="eastAsia"/>
        </w:rPr>
        <w:t>發展的</w:t>
      </w:r>
      <w:r w:rsidR="001A336B" w:rsidRPr="00A823AE">
        <w:rPr>
          <w:rFonts w:ascii="微軟正黑體" w:eastAsia="微軟正黑體" w:hAnsi="微軟正黑體" w:cs="微軟正黑體" w:hint="eastAsia"/>
        </w:rPr>
        <w:t>更多可能性</w:t>
      </w:r>
      <w:r w:rsidR="00F93322" w:rsidRPr="00A823AE">
        <w:rPr>
          <w:rFonts w:ascii="微軟正黑體" w:eastAsia="微軟正黑體" w:hAnsi="微軟正黑體" w:cs="微軟正黑體" w:hint="eastAsia"/>
        </w:rPr>
        <w:t>。</w:t>
      </w:r>
      <w:r w:rsidR="00E91059" w:rsidRPr="00A823AE">
        <w:rPr>
          <w:rFonts w:ascii="微軟正黑體" w:eastAsia="微軟正黑體" w:hAnsi="微軟正黑體" w:cs="微軟正黑體" w:hint="eastAsia"/>
        </w:rPr>
        <w:t>忠泰美術館</w:t>
      </w:r>
      <w:r w:rsidR="00F93322" w:rsidRPr="00A823AE">
        <w:rPr>
          <w:rFonts w:ascii="微軟正黑體" w:eastAsia="微軟正黑體" w:hAnsi="微軟正黑體" w:cs="微軟正黑體" w:hint="eastAsia"/>
        </w:rPr>
        <w:t>期許能</w:t>
      </w:r>
      <w:r w:rsidR="00F93322" w:rsidRPr="00A823AE">
        <w:rPr>
          <w:rFonts w:ascii="微軟正黑體" w:eastAsia="微軟正黑體" w:hAnsi="微軟正黑體" w:cs="微軟正黑體"/>
        </w:rPr>
        <w:t>成為社會的新形態平台、觸媒與智庫，</w:t>
      </w:r>
      <w:r w:rsidR="007A60A6" w:rsidRPr="00A823AE">
        <w:rPr>
          <w:rFonts w:ascii="微軟正黑體" w:eastAsia="微軟正黑體" w:hAnsi="微軟正黑體" w:cs="微軟正黑體" w:hint="eastAsia"/>
        </w:rPr>
        <w:t>持續將</w:t>
      </w:r>
      <w:r w:rsidR="00F93322" w:rsidRPr="00A823AE">
        <w:rPr>
          <w:rFonts w:ascii="微軟正黑體" w:eastAsia="微軟正黑體" w:hAnsi="微軟正黑體" w:cs="微軟正黑體"/>
        </w:rPr>
        <w:t>具備國際性視野與在地化特質的展覽活動</w:t>
      </w:r>
      <w:r w:rsidR="006D6119">
        <w:rPr>
          <w:rFonts w:ascii="微軟正黑體" w:eastAsia="微軟正黑體" w:hAnsi="微軟正黑體" w:cs="微軟正黑體" w:hint="eastAsia"/>
        </w:rPr>
        <w:t>與知識內容</w:t>
      </w:r>
      <w:r w:rsidR="00F93322" w:rsidRPr="00A823AE">
        <w:rPr>
          <w:rFonts w:ascii="微軟正黑體" w:eastAsia="微軟正黑體" w:hAnsi="微軟正黑體" w:cs="微軟正黑體"/>
        </w:rPr>
        <w:t>呈現給社會大眾</w:t>
      </w:r>
      <w:r w:rsidR="00F93322" w:rsidRPr="00A823AE">
        <w:rPr>
          <w:rFonts w:ascii="微軟正黑體" w:eastAsia="微軟正黑體" w:hAnsi="微軟正黑體" w:cs="微軟正黑體" w:hint="eastAsia"/>
        </w:rPr>
        <w:t>，</w:t>
      </w:r>
      <w:r w:rsidR="00F93322" w:rsidRPr="00A823AE">
        <w:rPr>
          <w:rFonts w:ascii="微軟正黑體" w:eastAsia="微軟正黑體" w:hAnsi="微軟正黑體" w:cs="微軟正黑體"/>
        </w:rPr>
        <w:t>帶動城市文化發展，迎向A better tomorrow。</w:t>
      </w:r>
    </w:p>
    <w:p w14:paraId="01D6B991" w14:textId="77777777" w:rsidR="00001F4E" w:rsidRDefault="00001F4E">
      <w:pPr>
        <w:jc w:val="both"/>
        <w:rPr>
          <w:rFonts w:ascii="微軟正黑體" w:eastAsia="微軟正黑體" w:hAnsi="微軟正黑體" w:cs="微軟正黑體"/>
          <w:b/>
          <w:u w:val="single"/>
        </w:rPr>
      </w:pPr>
    </w:p>
    <w:p w14:paraId="67A44D1D" w14:textId="7E1A3509" w:rsidR="00761915" w:rsidRDefault="00761915">
      <w:pPr>
        <w:jc w:val="both"/>
        <w:rPr>
          <w:rFonts w:ascii="微軟正黑體" w:eastAsia="微軟正黑體" w:hAnsi="微軟正黑體" w:cs="微軟正黑體"/>
          <w:b/>
          <w:u w:val="single"/>
        </w:rPr>
      </w:pPr>
      <w:r>
        <w:rPr>
          <w:rFonts w:ascii="微軟正黑體" w:eastAsia="微軟正黑體" w:hAnsi="微軟正黑體" w:cs="微軟正黑體" w:hint="eastAsia"/>
          <w:b/>
          <w:u w:val="single"/>
        </w:rPr>
        <w:t>城市策展實踐：</w:t>
      </w:r>
      <w:r w:rsidR="00AA0578">
        <w:rPr>
          <w:rFonts w:ascii="微軟正黑體" w:eastAsia="微軟正黑體" w:hAnsi="微軟正黑體" w:cs="微軟正黑體" w:hint="eastAsia"/>
          <w:b/>
          <w:u w:val="single"/>
        </w:rPr>
        <w:t>四檔年度重點展覽，</w:t>
      </w:r>
      <w:r w:rsidR="0077339C">
        <w:rPr>
          <w:rFonts w:ascii="微軟正黑體" w:eastAsia="微軟正黑體" w:hAnsi="微軟正黑體" w:cs="微軟正黑體" w:hint="eastAsia"/>
          <w:b/>
          <w:u w:val="single"/>
        </w:rPr>
        <w:t>從建築</w:t>
      </w:r>
      <w:r w:rsidR="00B363DD">
        <w:rPr>
          <w:rFonts w:ascii="微軟正黑體" w:eastAsia="微軟正黑體" w:hAnsi="微軟正黑體" w:cs="微軟正黑體" w:hint="eastAsia"/>
          <w:b/>
          <w:u w:val="single"/>
        </w:rPr>
        <w:t>教育</w:t>
      </w:r>
      <w:r w:rsidR="00A62404">
        <w:rPr>
          <w:rFonts w:ascii="微軟正黑體" w:eastAsia="微軟正黑體" w:hAnsi="微軟正黑體" w:cs="微軟正黑體" w:hint="eastAsia"/>
          <w:b/>
          <w:u w:val="single"/>
        </w:rPr>
        <w:t>到</w:t>
      </w:r>
      <w:proofErr w:type="gramStart"/>
      <w:r w:rsidR="0077339C">
        <w:rPr>
          <w:rFonts w:ascii="微軟正黑體" w:eastAsia="微軟正黑體" w:hAnsi="微軟正黑體" w:cs="微軟正黑體" w:hint="eastAsia"/>
          <w:b/>
          <w:u w:val="single"/>
        </w:rPr>
        <w:t>跨域</w:t>
      </w:r>
      <w:r w:rsidR="00A62404">
        <w:rPr>
          <w:rFonts w:ascii="微軟正黑體" w:eastAsia="微軟正黑體" w:hAnsi="微軟正黑體" w:cs="微軟正黑體" w:hint="eastAsia"/>
          <w:b/>
          <w:u w:val="single"/>
        </w:rPr>
        <w:t>共</w:t>
      </w:r>
      <w:proofErr w:type="gramEnd"/>
      <w:r w:rsidR="00A62404">
        <w:rPr>
          <w:rFonts w:ascii="微軟正黑體" w:eastAsia="微軟正黑體" w:hAnsi="微軟正黑體" w:cs="微軟正黑體" w:hint="eastAsia"/>
          <w:b/>
          <w:u w:val="single"/>
        </w:rPr>
        <w:t>創</w:t>
      </w:r>
      <w:r w:rsidR="009F2848">
        <w:rPr>
          <w:rFonts w:ascii="微軟正黑體" w:eastAsia="微軟正黑體" w:hAnsi="微軟正黑體" w:cs="微軟正黑體" w:hint="eastAsia"/>
          <w:b/>
          <w:u w:val="single"/>
        </w:rPr>
        <w:t>，</w:t>
      </w:r>
      <w:r w:rsidR="00550F61">
        <w:rPr>
          <w:rFonts w:ascii="微軟正黑體" w:eastAsia="微軟正黑體" w:hAnsi="微軟正黑體" w:cs="微軟正黑體" w:hint="eastAsia"/>
          <w:b/>
          <w:u w:val="single"/>
        </w:rPr>
        <w:t>推演</w:t>
      </w:r>
      <w:r w:rsidR="00610757">
        <w:rPr>
          <w:rFonts w:ascii="微軟正黑體" w:eastAsia="微軟正黑體" w:hAnsi="微軟正黑體" w:cs="微軟正黑體" w:hint="eastAsia"/>
          <w:b/>
          <w:u w:val="single"/>
        </w:rPr>
        <w:t>未來</w:t>
      </w:r>
      <w:r w:rsidR="003D2F89">
        <w:rPr>
          <w:rFonts w:ascii="微軟正黑體" w:eastAsia="微軟正黑體" w:hAnsi="微軟正黑體" w:cs="微軟正黑體" w:hint="eastAsia"/>
          <w:b/>
          <w:u w:val="single"/>
        </w:rPr>
        <w:t>前景</w:t>
      </w:r>
    </w:p>
    <w:p w14:paraId="366948C0" w14:textId="1043EFF9" w:rsidR="000257F0" w:rsidRDefault="00761915">
      <w:pPr>
        <w:jc w:val="both"/>
        <w:rPr>
          <w:rFonts w:ascii="微軟正黑體" w:eastAsia="微軟正黑體" w:hAnsi="微軟正黑體" w:cs="微軟正黑體"/>
          <w:bCs/>
        </w:rPr>
      </w:pPr>
      <w:r>
        <w:rPr>
          <w:rFonts w:ascii="微軟正黑體" w:eastAsia="微軟正黑體" w:hAnsi="微軟正黑體" w:cs="微軟正黑體" w:hint="eastAsia"/>
          <w:bCs/>
        </w:rPr>
        <w:t>建築作為城市的縮影，成為迷人且複雜的集合體，反映著當代社會的樣貌。忠泰美術館自開館以來，持續以「城市」為主題，策畫當代藝術及建築展覽及活動，</w:t>
      </w:r>
      <w:r w:rsidR="00610757">
        <w:rPr>
          <w:rFonts w:ascii="微軟正黑體" w:eastAsia="微軟正黑體" w:hAnsi="微軟正黑體" w:cs="微軟正黑體" w:hint="eastAsia"/>
          <w:bCs/>
        </w:rPr>
        <w:t>以思辨</w:t>
      </w:r>
      <w:r>
        <w:rPr>
          <w:rFonts w:ascii="微軟正黑體" w:eastAsia="微軟正黑體" w:hAnsi="微軟正黑體" w:cs="微軟正黑體" w:hint="eastAsia"/>
          <w:bCs/>
        </w:rPr>
        <w:t>論述與知識生產，</w:t>
      </w:r>
      <w:r w:rsidR="00610757">
        <w:rPr>
          <w:rFonts w:ascii="微軟正黑體" w:eastAsia="微軟正黑體" w:hAnsi="微軟正黑體" w:cs="微軟正黑體" w:hint="eastAsia"/>
          <w:bCs/>
        </w:rPr>
        <w:t>提供社會</w:t>
      </w:r>
      <w:r>
        <w:rPr>
          <w:rFonts w:ascii="微軟正黑體" w:eastAsia="微軟正黑體" w:hAnsi="微軟正黑體" w:cs="微軟正黑體" w:hint="eastAsia"/>
          <w:bCs/>
        </w:rPr>
        <w:t>更多元層次與角度的解讀城市</w:t>
      </w:r>
      <w:r w:rsidR="00610757">
        <w:rPr>
          <w:rFonts w:ascii="微軟正黑體" w:eastAsia="微軟正黑體" w:hAnsi="微軟正黑體" w:cs="微軟正黑體" w:hint="eastAsia"/>
          <w:bCs/>
        </w:rPr>
        <w:t>之</w:t>
      </w:r>
      <w:r>
        <w:rPr>
          <w:rFonts w:ascii="微軟正黑體" w:eastAsia="微軟正黑體" w:hAnsi="微軟正黑體" w:cs="微軟正黑體" w:hint="eastAsia"/>
          <w:bCs/>
        </w:rPr>
        <w:t>方</w:t>
      </w:r>
      <w:r w:rsidR="00610757">
        <w:rPr>
          <w:rFonts w:ascii="微軟正黑體" w:eastAsia="微軟正黑體" w:hAnsi="微軟正黑體" w:cs="微軟正黑體" w:hint="eastAsia"/>
          <w:bCs/>
        </w:rPr>
        <w:t>法</w:t>
      </w:r>
      <w:r>
        <w:rPr>
          <w:rFonts w:ascii="微軟正黑體" w:eastAsia="微軟正黑體" w:hAnsi="微軟正黑體" w:cs="微軟正黑體" w:hint="eastAsia"/>
          <w:bCs/>
        </w:rPr>
        <w:t>。</w:t>
      </w:r>
      <w:r w:rsidR="0052736A">
        <w:rPr>
          <w:rFonts w:ascii="微軟正黑體" w:eastAsia="微軟正黑體" w:hAnsi="微軟正黑體" w:cs="微軟正黑體" w:hint="eastAsia"/>
          <w:bCs/>
        </w:rPr>
        <w:t>忠泰美術館於</w:t>
      </w:r>
      <w:r w:rsidR="00413F83">
        <w:rPr>
          <w:rFonts w:ascii="微軟正黑體" w:eastAsia="微軟正黑體" w:hAnsi="微軟正黑體" w:cs="微軟正黑體" w:hint="eastAsia"/>
          <w:bCs/>
        </w:rPr>
        <w:t>迎接</w:t>
      </w:r>
      <w:r w:rsidR="00D819A9">
        <w:rPr>
          <w:rFonts w:ascii="微軟正黑體" w:eastAsia="微軟正黑體" w:hAnsi="微軟正黑體" w:cs="微軟正黑體" w:hint="eastAsia"/>
          <w:bCs/>
        </w:rPr>
        <w:t>開館</w:t>
      </w:r>
      <w:r w:rsidR="0052736A">
        <w:rPr>
          <w:rFonts w:ascii="微軟正黑體" w:eastAsia="微軟正黑體" w:hAnsi="微軟正黑體" w:cs="微軟正黑體" w:hint="eastAsia"/>
          <w:bCs/>
        </w:rPr>
        <w:t>五週年之際，</w:t>
      </w:r>
      <w:r w:rsidR="00D819A9">
        <w:rPr>
          <w:rFonts w:ascii="微軟正黑體" w:eastAsia="微軟正黑體" w:hAnsi="微軟正黑體" w:cs="微軟正黑體" w:hint="eastAsia"/>
          <w:bCs/>
        </w:rPr>
        <w:t>發表</w:t>
      </w:r>
      <w:r w:rsidR="00925703">
        <w:rPr>
          <w:rFonts w:ascii="微軟正黑體" w:eastAsia="微軟正黑體" w:hAnsi="微軟正黑體" w:cs="微軟正黑體" w:hint="eastAsia"/>
          <w:bCs/>
        </w:rPr>
        <w:t>四</w:t>
      </w:r>
      <w:r w:rsidR="00014195">
        <w:rPr>
          <w:rFonts w:ascii="微軟正黑體" w:eastAsia="微軟正黑體" w:hAnsi="微軟正黑體" w:cs="微軟正黑體" w:hint="eastAsia"/>
          <w:bCs/>
        </w:rPr>
        <w:t>檔年度重點展覽</w:t>
      </w:r>
      <w:r w:rsidR="005773D3">
        <w:rPr>
          <w:rFonts w:ascii="微軟正黑體" w:eastAsia="微軟正黑體" w:hAnsi="微軟正黑體" w:cs="微軟正黑體" w:hint="eastAsia"/>
          <w:bCs/>
        </w:rPr>
        <w:t>：</w:t>
      </w:r>
      <w:proofErr w:type="gramStart"/>
      <w:r w:rsidR="005773D3">
        <w:rPr>
          <w:rFonts w:ascii="微軟正黑體" w:eastAsia="微軟正黑體" w:hAnsi="微軟正黑體" w:cs="微軟正黑體" w:hint="eastAsia"/>
          <w:bCs/>
        </w:rPr>
        <w:t>《</w:t>
      </w:r>
      <w:proofErr w:type="gramEnd"/>
      <w:r w:rsidR="005773D3" w:rsidRPr="00014195">
        <w:rPr>
          <w:rFonts w:ascii="微軟正黑體" w:eastAsia="微軟正黑體" w:hAnsi="微軟正黑體" w:cs="微軟正黑體" w:hint="eastAsia"/>
          <w:bCs/>
        </w:rPr>
        <w:t>聚變</w:t>
      </w:r>
      <w:r w:rsidR="00284469">
        <w:rPr>
          <w:rFonts w:ascii="微軟正黑體" w:eastAsia="微軟正黑體" w:hAnsi="微軟正黑體" w:cs="微軟正黑體" w:hint="eastAsia"/>
          <w:bCs/>
        </w:rPr>
        <w:t>：</w:t>
      </w:r>
      <w:r w:rsidR="005773D3" w:rsidRPr="00014195">
        <w:rPr>
          <w:rFonts w:ascii="微軟正黑體" w:eastAsia="微軟正黑體" w:hAnsi="微軟正黑體" w:cs="微軟正黑體" w:hint="eastAsia"/>
          <w:bCs/>
        </w:rPr>
        <w:t>AA建築聯盟</w:t>
      </w:r>
      <w:proofErr w:type="gramStart"/>
      <w:r w:rsidR="005773D3" w:rsidRPr="00014195">
        <w:rPr>
          <w:rFonts w:ascii="微軟正黑體" w:eastAsia="微軟正黑體" w:hAnsi="微軟正黑體" w:cs="微軟正黑體" w:hint="eastAsia"/>
          <w:bCs/>
        </w:rPr>
        <w:t>的前銳時代</w:t>
      </w:r>
      <w:r w:rsidR="005773D3">
        <w:rPr>
          <w:rFonts w:ascii="微軟正黑體" w:eastAsia="微軟正黑體" w:hAnsi="微軟正黑體" w:cs="微軟正黑體" w:hint="eastAsia"/>
          <w:bCs/>
        </w:rPr>
        <w:t>》</w:t>
      </w:r>
      <w:proofErr w:type="gramEnd"/>
      <w:r w:rsidR="005773D3">
        <w:rPr>
          <w:rFonts w:ascii="微軟正黑體" w:eastAsia="微軟正黑體" w:hAnsi="微軟正黑體" w:cs="微軟正黑體" w:hint="eastAsia"/>
          <w:bCs/>
        </w:rPr>
        <w:t>、</w:t>
      </w:r>
      <w:proofErr w:type="gramStart"/>
      <w:r w:rsidR="005773D3">
        <w:rPr>
          <w:rFonts w:ascii="微軟正黑體" w:eastAsia="微軟正黑體" w:hAnsi="微軟正黑體" w:cs="微軟正黑體" w:hint="eastAsia"/>
          <w:bCs/>
        </w:rPr>
        <w:t>《</w:t>
      </w:r>
      <w:proofErr w:type="gramEnd"/>
      <w:r w:rsidR="005773D3" w:rsidRPr="005773D3">
        <w:rPr>
          <w:rFonts w:ascii="微軟正黑體" w:eastAsia="微軟正黑體" w:hAnsi="微軟正黑體" w:cs="微軟正黑體" w:hint="eastAsia"/>
          <w:bCs/>
        </w:rPr>
        <w:t>奧夫塞計畫：</w:t>
      </w:r>
      <w:proofErr w:type="gramStart"/>
      <w:r w:rsidR="005773D3" w:rsidRPr="005773D3">
        <w:rPr>
          <w:rFonts w:ascii="微軟正黑體" w:eastAsia="微軟正黑體" w:hAnsi="微軟正黑體" w:cs="微軟正黑體" w:hint="eastAsia"/>
          <w:bCs/>
        </w:rPr>
        <w:t>隈研</w:t>
      </w:r>
      <w:proofErr w:type="gramEnd"/>
      <w:r w:rsidR="005773D3" w:rsidRPr="005773D3">
        <w:rPr>
          <w:rFonts w:ascii="微軟正黑體" w:eastAsia="微軟正黑體" w:hAnsi="微軟正黑體" w:cs="微軟正黑體" w:hint="eastAsia"/>
          <w:bCs/>
        </w:rPr>
        <w:t>吾</w:t>
      </w:r>
      <w:proofErr w:type="gramStart"/>
      <w:r w:rsidR="005773D3" w:rsidRPr="005773D3">
        <w:rPr>
          <w:rFonts w:ascii="微軟正黑體" w:eastAsia="微軟正黑體" w:hAnsi="微軟正黑體" w:cs="微軟正黑體" w:hint="eastAsia"/>
          <w:bCs/>
        </w:rPr>
        <w:t>個</w:t>
      </w:r>
      <w:proofErr w:type="gramEnd"/>
      <w:r w:rsidR="005773D3" w:rsidRPr="005773D3">
        <w:rPr>
          <w:rFonts w:ascii="微軟正黑體" w:eastAsia="微軟正黑體" w:hAnsi="微軟正黑體" w:cs="微軟正黑體" w:hint="eastAsia"/>
          <w:bCs/>
        </w:rPr>
        <w:t>展</w:t>
      </w:r>
      <w:proofErr w:type="gramStart"/>
      <w:r w:rsidR="005773D3">
        <w:rPr>
          <w:rFonts w:ascii="微軟正黑體" w:eastAsia="微軟正黑體" w:hAnsi="微軟正黑體" w:cs="微軟正黑體" w:hint="eastAsia"/>
          <w:bCs/>
        </w:rPr>
        <w:t>》</w:t>
      </w:r>
      <w:proofErr w:type="gramEnd"/>
      <w:r w:rsidR="005773D3">
        <w:rPr>
          <w:rFonts w:ascii="微軟正黑體" w:eastAsia="微軟正黑體" w:hAnsi="微軟正黑體" w:cs="微軟正黑體" w:hint="eastAsia"/>
          <w:bCs/>
        </w:rPr>
        <w:t>、《</w:t>
      </w:r>
      <w:r w:rsidR="005773D3" w:rsidRPr="005773D3">
        <w:rPr>
          <w:rFonts w:ascii="微軟正黑體" w:eastAsia="微軟正黑體" w:hAnsi="微軟正黑體" w:cs="微軟正黑體" w:hint="eastAsia"/>
          <w:bCs/>
        </w:rPr>
        <w:t>建築×藝術跨界展</w:t>
      </w:r>
      <w:r w:rsidR="005773D3">
        <w:rPr>
          <w:rFonts w:ascii="微軟正黑體" w:eastAsia="微軟正黑體" w:hAnsi="微軟正黑體" w:cs="微軟正黑體" w:hint="eastAsia"/>
          <w:bCs/>
        </w:rPr>
        <w:t>》、</w:t>
      </w:r>
      <w:proofErr w:type="gramStart"/>
      <w:r w:rsidR="005773D3">
        <w:rPr>
          <w:rFonts w:ascii="微軟正黑體" w:eastAsia="微軟正黑體" w:hAnsi="微軟正黑體" w:cs="微軟正黑體" w:hint="eastAsia"/>
          <w:bCs/>
        </w:rPr>
        <w:t>《</w:t>
      </w:r>
      <w:proofErr w:type="gramEnd"/>
      <w:r w:rsidR="005773D3" w:rsidRPr="005773D3">
        <w:rPr>
          <w:rFonts w:ascii="微軟正黑體" w:eastAsia="微軟正黑體" w:hAnsi="微軟正黑體" w:cs="微軟正黑體" w:hint="eastAsia"/>
          <w:bCs/>
        </w:rPr>
        <w:t>五週年</w:t>
      </w:r>
      <w:proofErr w:type="gramStart"/>
      <w:r w:rsidR="005773D3" w:rsidRPr="005773D3">
        <w:rPr>
          <w:rFonts w:ascii="微軟正黑體" w:eastAsia="微軟正黑體" w:hAnsi="微軟正黑體" w:cs="微軟正黑體" w:hint="eastAsia"/>
          <w:bCs/>
        </w:rPr>
        <w:t>特</w:t>
      </w:r>
      <w:proofErr w:type="gramEnd"/>
      <w:r w:rsidR="005773D3" w:rsidRPr="005773D3">
        <w:rPr>
          <w:rFonts w:ascii="微軟正黑體" w:eastAsia="微軟正黑體" w:hAnsi="微軟正黑體" w:cs="微軟正黑體" w:hint="eastAsia"/>
          <w:bCs/>
        </w:rPr>
        <w:t>展：生生LIVES</w:t>
      </w:r>
      <w:proofErr w:type="gramStart"/>
      <w:r w:rsidR="005773D3">
        <w:rPr>
          <w:rFonts w:ascii="微軟正黑體" w:eastAsia="微軟正黑體" w:hAnsi="微軟正黑體" w:cs="微軟正黑體" w:hint="eastAsia"/>
          <w:bCs/>
        </w:rPr>
        <w:t>》</w:t>
      </w:r>
      <w:proofErr w:type="gramEnd"/>
      <w:r w:rsidR="003756AD">
        <w:rPr>
          <w:rFonts w:ascii="微軟正黑體" w:eastAsia="微軟正黑體" w:hAnsi="微軟正黑體" w:cs="微軟正黑體" w:hint="eastAsia"/>
          <w:bCs/>
        </w:rPr>
        <w:t>。</w:t>
      </w:r>
    </w:p>
    <w:p w14:paraId="50B688A6" w14:textId="77777777" w:rsidR="000257F0" w:rsidRDefault="000257F0">
      <w:pPr>
        <w:jc w:val="both"/>
        <w:rPr>
          <w:rFonts w:ascii="微軟正黑體" w:eastAsia="微軟正黑體" w:hAnsi="微軟正黑體" w:cs="微軟正黑體"/>
          <w:bCs/>
        </w:rPr>
      </w:pPr>
    </w:p>
    <w:p w14:paraId="7DE08870" w14:textId="48D6DEF3" w:rsidR="00263821" w:rsidRDefault="009F2848" w:rsidP="009F2EC8">
      <w:pPr>
        <w:jc w:val="both"/>
        <w:rPr>
          <w:rFonts w:ascii="微軟正黑體" w:eastAsia="微軟正黑體" w:hAnsi="微軟正黑體" w:cs="微軟正黑體"/>
          <w:bCs/>
        </w:rPr>
      </w:pPr>
      <w:r>
        <w:rPr>
          <w:rFonts w:ascii="微軟正黑體" w:eastAsia="微軟正黑體" w:hAnsi="微軟正黑體" w:cs="微軟正黑體" w:hint="eastAsia"/>
          <w:bCs/>
        </w:rPr>
        <w:t>即將於</w:t>
      </w:r>
      <w:r w:rsidR="00891627">
        <w:rPr>
          <w:rFonts w:ascii="微軟正黑體" w:eastAsia="微軟正黑體" w:hAnsi="微軟正黑體" w:cs="微軟正黑體" w:hint="eastAsia"/>
          <w:bCs/>
        </w:rPr>
        <w:t>5/8</w:t>
      </w:r>
      <w:r>
        <w:rPr>
          <w:rFonts w:ascii="微軟正黑體" w:eastAsia="微軟正黑體" w:hAnsi="微軟正黑體" w:cs="微軟正黑體" w:hint="eastAsia"/>
          <w:bCs/>
        </w:rPr>
        <w:t>開幕</w:t>
      </w:r>
      <w:r w:rsidR="00891627">
        <w:rPr>
          <w:rFonts w:ascii="微軟正黑體" w:eastAsia="微軟正黑體" w:hAnsi="微軟正黑體" w:cs="微軟正黑體" w:hint="eastAsia"/>
          <w:bCs/>
        </w:rPr>
        <w:t>的</w:t>
      </w:r>
      <w:r w:rsidR="00F04EA0">
        <w:rPr>
          <w:rFonts w:ascii="微軟正黑體" w:eastAsia="微軟正黑體" w:hAnsi="微軟正黑體" w:cs="微軟正黑體" w:hint="eastAsia"/>
          <w:bCs/>
        </w:rPr>
        <w:t>首發展覽</w:t>
      </w:r>
      <w:proofErr w:type="gramStart"/>
      <w:r w:rsidR="00014195">
        <w:rPr>
          <w:rFonts w:ascii="微軟正黑體" w:eastAsia="微軟正黑體" w:hAnsi="微軟正黑體" w:cs="微軟正黑體" w:hint="eastAsia"/>
          <w:bCs/>
        </w:rPr>
        <w:t>《</w:t>
      </w:r>
      <w:proofErr w:type="gramEnd"/>
      <w:r w:rsidR="00284469" w:rsidRPr="00014195">
        <w:rPr>
          <w:rFonts w:ascii="微軟正黑體" w:eastAsia="微軟正黑體" w:hAnsi="微軟正黑體" w:cs="微軟正黑體" w:hint="eastAsia"/>
          <w:bCs/>
        </w:rPr>
        <w:t>聚變</w:t>
      </w:r>
      <w:r w:rsidR="00284469">
        <w:rPr>
          <w:rFonts w:ascii="微軟正黑體" w:eastAsia="微軟正黑體" w:hAnsi="微軟正黑體" w:cs="微軟正黑體" w:hint="eastAsia"/>
          <w:bCs/>
        </w:rPr>
        <w:t>：</w:t>
      </w:r>
      <w:r w:rsidR="00284469" w:rsidRPr="00014195">
        <w:rPr>
          <w:rFonts w:ascii="微軟正黑體" w:eastAsia="微軟正黑體" w:hAnsi="微軟正黑體" w:cs="微軟正黑體" w:hint="eastAsia"/>
          <w:bCs/>
        </w:rPr>
        <w:t>AA建築聯盟</w:t>
      </w:r>
      <w:proofErr w:type="gramStart"/>
      <w:r w:rsidR="00284469" w:rsidRPr="00014195">
        <w:rPr>
          <w:rFonts w:ascii="微軟正黑體" w:eastAsia="微軟正黑體" w:hAnsi="微軟正黑體" w:cs="微軟正黑體" w:hint="eastAsia"/>
          <w:bCs/>
        </w:rPr>
        <w:t>的前銳時代</w:t>
      </w:r>
      <w:r w:rsidR="00014195">
        <w:rPr>
          <w:rFonts w:ascii="微軟正黑體" w:eastAsia="微軟正黑體" w:hAnsi="微軟正黑體" w:cs="微軟正黑體" w:hint="eastAsia"/>
          <w:bCs/>
        </w:rPr>
        <w:t>》</w:t>
      </w:r>
      <w:proofErr w:type="gramEnd"/>
      <w:r w:rsidR="00FA7035">
        <w:rPr>
          <w:rFonts w:ascii="微軟正黑體" w:eastAsia="微軟正黑體" w:hAnsi="微軟正黑體" w:cs="微軟正黑體" w:hint="eastAsia"/>
          <w:bCs/>
        </w:rPr>
        <w:t>，</w:t>
      </w:r>
      <w:r w:rsidR="0049299E">
        <w:rPr>
          <w:rFonts w:ascii="微軟正黑體" w:eastAsia="微軟正黑體" w:hAnsi="微軟正黑體" w:cs="微軟正黑體" w:hint="eastAsia"/>
          <w:bCs/>
        </w:rPr>
        <w:t>透過</w:t>
      </w:r>
      <w:r w:rsidR="0093355B">
        <w:rPr>
          <w:rFonts w:ascii="微軟正黑體" w:eastAsia="微軟正黑體" w:hAnsi="微軟正黑體" w:cs="微軟正黑體" w:hint="eastAsia"/>
          <w:bCs/>
        </w:rPr>
        <w:t>回顧</w:t>
      </w:r>
      <w:r w:rsidR="00925703">
        <w:rPr>
          <w:rFonts w:ascii="微軟正黑體" w:eastAsia="微軟正黑體" w:hAnsi="微軟正黑體" w:cs="微軟正黑體" w:hint="eastAsia"/>
          <w:bCs/>
        </w:rPr>
        <w:t>世界</w:t>
      </w:r>
      <w:r w:rsidR="001142E4">
        <w:rPr>
          <w:rFonts w:ascii="微軟正黑體" w:eastAsia="微軟正黑體" w:hAnsi="微軟正黑體" w:cs="微軟正黑體" w:hint="eastAsia"/>
          <w:bCs/>
        </w:rPr>
        <w:t>頂尖建築學府</w:t>
      </w:r>
      <w:r w:rsidR="00996A71">
        <w:rPr>
          <w:rFonts w:ascii="微軟正黑體" w:eastAsia="微軟正黑體" w:hAnsi="微軟正黑體" w:cs="微軟正黑體" w:hint="eastAsia"/>
          <w:bCs/>
        </w:rPr>
        <w:t>「</w:t>
      </w:r>
      <w:r w:rsidR="0049299E" w:rsidRPr="0049299E">
        <w:rPr>
          <w:rFonts w:ascii="微軟正黑體" w:eastAsia="微軟正黑體" w:hAnsi="微軟正黑體" w:cs="微軟正黑體" w:hint="eastAsia"/>
          <w:bCs/>
        </w:rPr>
        <w:t>AA倫敦建築聯盟</w:t>
      </w:r>
      <w:r w:rsidR="001D7364">
        <w:rPr>
          <w:rFonts w:ascii="微軟正黑體" w:eastAsia="微軟正黑體" w:hAnsi="微軟正黑體" w:cs="微軟正黑體" w:hint="eastAsia"/>
          <w:bCs/>
        </w:rPr>
        <w:t>（</w:t>
      </w:r>
      <w:r w:rsidR="001D7364" w:rsidRPr="001D7364">
        <w:rPr>
          <w:rFonts w:ascii="微軟正黑體" w:eastAsia="微軟正黑體" w:hAnsi="微軟正黑體" w:cs="微軟正黑體"/>
          <w:bCs/>
        </w:rPr>
        <w:t>Architectural Association School of Architecture</w:t>
      </w:r>
      <w:r w:rsidR="001D7364">
        <w:rPr>
          <w:rFonts w:ascii="微軟正黑體" w:eastAsia="微軟正黑體" w:hAnsi="微軟正黑體" w:cs="微軟正黑體" w:hint="eastAsia"/>
          <w:bCs/>
        </w:rPr>
        <w:t>）</w:t>
      </w:r>
      <w:r w:rsidR="00996A71">
        <w:rPr>
          <w:rFonts w:ascii="微軟正黑體" w:eastAsia="微軟正黑體" w:hAnsi="微軟正黑體" w:cs="微軟正黑體" w:hint="eastAsia"/>
          <w:bCs/>
        </w:rPr>
        <w:t>」</w:t>
      </w:r>
      <w:r w:rsidR="003756AD">
        <w:rPr>
          <w:rFonts w:ascii="微軟正黑體" w:eastAsia="微軟正黑體" w:hAnsi="微軟正黑體" w:cs="微軟正黑體" w:hint="eastAsia"/>
          <w:bCs/>
        </w:rPr>
        <w:t>前</w:t>
      </w:r>
      <w:r w:rsidR="0049299E" w:rsidRPr="0049299E">
        <w:rPr>
          <w:rFonts w:ascii="微軟正黑體" w:eastAsia="微軟正黑體" w:hAnsi="微軟正黑體" w:cs="微軟正黑體" w:hint="eastAsia"/>
          <w:bCs/>
        </w:rPr>
        <w:t>院長</w:t>
      </w:r>
      <w:r w:rsidR="00996A71" w:rsidRPr="00996A71">
        <w:rPr>
          <w:rFonts w:ascii="微軟正黑體" w:eastAsia="微軟正黑體" w:hAnsi="微軟正黑體" w:cs="微軟正黑體" w:hint="eastAsia"/>
          <w:bCs/>
        </w:rPr>
        <w:t xml:space="preserve">阿爾文．博亞爾斯基（Alvin </w:t>
      </w:r>
      <w:proofErr w:type="spellStart"/>
      <w:r w:rsidR="00996A71" w:rsidRPr="00996A71">
        <w:rPr>
          <w:rFonts w:ascii="微軟正黑體" w:eastAsia="微軟正黑體" w:hAnsi="微軟正黑體" w:cs="微軟正黑體" w:hint="eastAsia"/>
          <w:bCs/>
        </w:rPr>
        <w:t>Boyarsky</w:t>
      </w:r>
      <w:proofErr w:type="spellEnd"/>
      <w:r w:rsidR="00996A71" w:rsidRPr="00996A71">
        <w:rPr>
          <w:rFonts w:ascii="微軟正黑體" w:eastAsia="微軟正黑體" w:hAnsi="微軟正黑體" w:cs="微軟正黑體" w:hint="eastAsia"/>
          <w:bCs/>
        </w:rPr>
        <w:t>）</w:t>
      </w:r>
      <w:r w:rsidR="003756AD">
        <w:rPr>
          <w:rFonts w:ascii="微軟正黑體" w:eastAsia="微軟正黑體" w:hAnsi="微軟正黑體" w:cs="微軟正黑體" w:hint="eastAsia"/>
          <w:bCs/>
        </w:rPr>
        <w:t>的</w:t>
      </w:r>
      <w:r w:rsidR="00FF4656">
        <w:rPr>
          <w:rFonts w:ascii="微軟正黑體" w:eastAsia="微軟正黑體" w:hAnsi="微軟正黑體" w:cs="微軟正黑體" w:hint="eastAsia"/>
          <w:bCs/>
        </w:rPr>
        <w:t>個</w:t>
      </w:r>
      <w:r w:rsidR="003756AD">
        <w:rPr>
          <w:rFonts w:ascii="微軟正黑體" w:eastAsia="微軟正黑體" w:hAnsi="微軟正黑體" w:cs="微軟正黑體" w:hint="eastAsia"/>
          <w:bCs/>
        </w:rPr>
        <w:t>人收藏</w:t>
      </w:r>
      <w:r w:rsidR="00925703">
        <w:rPr>
          <w:rFonts w:ascii="微軟正黑體" w:eastAsia="微軟正黑體" w:hAnsi="微軟正黑體" w:cs="微軟正黑體" w:hint="eastAsia"/>
          <w:bCs/>
        </w:rPr>
        <w:t>與辦學理念</w:t>
      </w:r>
      <w:r w:rsidR="003756AD">
        <w:rPr>
          <w:rFonts w:ascii="微軟正黑體" w:eastAsia="微軟正黑體" w:hAnsi="微軟正黑體" w:cs="微軟正黑體" w:hint="eastAsia"/>
          <w:bCs/>
        </w:rPr>
        <w:t>，</w:t>
      </w:r>
      <w:r w:rsidR="0093355B">
        <w:rPr>
          <w:rFonts w:ascii="微軟正黑體" w:eastAsia="微軟正黑體" w:hAnsi="微軟正黑體" w:cs="微軟正黑體" w:hint="eastAsia"/>
          <w:bCs/>
        </w:rPr>
        <w:t>展出</w:t>
      </w:r>
      <w:r w:rsidR="004844CB" w:rsidRPr="004844CB">
        <w:rPr>
          <w:rFonts w:ascii="微軟正黑體" w:eastAsia="微軟正黑體" w:hAnsi="微軟正黑體" w:cs="微軟正黑體" w:hint="eastAsia"/>
          <w:bCs/>
        </w:rPr>
        <w:t>雷</w:t>
      </w:r>
      <w:proofErr w:type="gramStart"/>
      <w:r w:rsidR="004844CB" w:rsidRPr="004844CB">
        <w:rPr>
          <w:rFonts w:ascii="微軟正黑體" w:eastAsia="微軟正黑體" w:hAnsi="微軟正黑體" w:cs="微軟正黑體" w:hint="eastAsia"/>
          <w:bCs/>
        </w:rPr>
        <w:t>姆</w:t>
      </w:r>
      <w:proofErr w:type="gramEnd"/>
      <w:r w:rsidR="004844CB" w:rsidRPr="004844CB">
        <w:rPr>
          <w:rFonts w:ascii="微軟正黑體" w:eastAsia="微軟正黑體" w:hAnsi="微軟正黑體" w:cs="微軟正黑體" w:hint="eastAsia"/>
          <w:bCs/>
        </w:rPr>
        <w:t>．庫哈斯（Rem Koolhaas）及</w:t>
      </w:r>
      <w:proofErr w:type="gramStart"/>
      <w:r w:rsidR="004844CB" w:rsidRPr="004844CB">
        <w:rPr>
          <w:rFonts w:ascii="微軟正黑體" w:eastAsia="微軟正黑體" w:hAnsi="微軟正黑體" w:cs="微軟正黑體" w:hint="eastAsia"/>
          <w:bCs/>
        </w:rPr>
        <w:t>札</w:t>
      </w:r>
      <w:proofErr w:type="gramEnd"/>
      <w:r w:rsidR="004844CB" w:rsidRPr="004844CB">
        <w:rPr>
          <w:rFonts w:ascii="微軟正黑體" w:eastAsia="微軟正黑體" w:hAnsi="微軟正黑體" w:cs="微軟正黑體" w:hint="eastAsia"/>
          <w:bCs/>
        </w:rPr>
        <w:t>哈．哈蒂（Zaha Hadid）等</w:t>
      </w:r>
      <w:r w:rsidR="00F04EA0">
        <w:rPr>
          <w:rFonts w:ascii="微軟正黑體" w:eastAsia="微軟正黑體" w:hAnsi="微軟正黑體" w:cs="微軟正黑體" w:hint="eastAsia"/>
          <w:bCs/>
        </w:rPr>
        <w:t>眾多當代</w:t>
      </w:r>
      <w:r w:rsidR="004844CB" w:rsidRPr="004844CB">
        <w:rPr>
          <w:rFonts w:ascii="微軟正黑體" w:eastAsia="微軟正黑體" w:hAnsi="微軟正黑體" w:cs="微軟正黑體" w:hint="eastAsia"/>
          <w:bCs/>
        </w:rPr>
        <w:t>建築大師</w:t>
      </w:r>
      <w:r>
        <w:rPr>
          <w:rFonts w:ascii="微軟正黑體" w:eastAsia="微軟正黑體" w:hAnsi="微軟正黑體" w:cs="微軟正黑體" w:hint="eastAsia"/>
          <w:bCs/>
        </w:rPr>
        <w:t>新銳</w:t>
      </w:r>
      <w:r w:rsidR="00F04EA0">
        <w:rPr>
          <w:rFonts w:ascii="微軟正黑體" w:eastAsia="微軟正黑體" w:hAnsi="微軟正黑體" w:cs="微軟正黑體" w:hint="eastAsia"/>
          <w:bCs/>
        </w:rPr>
        <w:t>時期的</w:t>
      </w:r>
      <w:r w:rsidR="001D7364">
        <w:rPr>
          <w:rFonts w:ascii="微軟正黑體" w:eastAsia="微軟正黑體" w:hAnsi="微軟正黑體" w:cs="微軟正黑體" w:hint="eastAsia"/>
          <w:bCs/>
        </w:rPr>
        <w:t>繪圖</w:t>
      </w:r>
      <w:r w:rsidR="00F04EA0">
        <w:rPr>
          <w:rFonts w:ascii="微軟正黑體" w:eastAsia="微軟正黑體" w:hAnsi="微軟正黑體" w:cs="微軟正黑體" w:hint="eastAsia"/>
          <w:bCs/>
        </w:rPr>
        <w:t>作品</w:t>
      </w:r>
      <w:r w:rsidR="004844CB">
        <w:rPr>
          <w:rFonts w:ascii="微軟正黑體" w:eastAsia="微軟正黑體" w:hAnsi="微軟正黑體" w:cs="微軟正黑體" w:hint="eastAsia"/>
          <w:bCs/>
        </w:rPr>
        <w:t>，</w:t>
      </w:r>
      <w:r w:rsidR="003756AD">
        <w:rPr>
          <w:rFonts w:ascii="微軟正黑體" w:eastAsia="微軟正黑體" w:hAnsi="微軟正黑體" w:cs="微軟正黑體" w:hint="eastAsia"/>
          <w:bCs/>
        </w:rPr>
        <w:t>從</w:t>
      </w:r>
      <w:r>
        <w:rPr>
          <w:rFonts w:ascii="微軟正黑體" w:eastAsia="微軟正黑體" w:hAnsi="微軟正黑體" w:cs="微軟正黑體" w:hint="eastAsia"/>
          <w:bCs/>
        </w:rPr>
        <w:t>建築</w:t>
      </w:r>
      <w:r w:rsidR="003756AD">
        <w:rPr>
          <w:rFonts w:ascii="微軟正黑體" w:eastAsia="微軟正黑體" w:hAnsi="微軟正黑體" w:cs="微軟正黑體" w:hint="eastAsia"/>
          <w:bCs/>
        </w:rPr>
        <w:t>教育的</w:t>
      </w:r>
      <w:r>
        <w:rPr>
          <w:rFonts w:ascii="微軟正黑體" w:eastAsia="微軟正黑體" w:hAnsi="微軟正黑體" w:cs="微軟正黑體" w:hint="eastAsia"/>
          <w:bCs/>
        </w:rPr>
        <w:t>創新與前衛性</w:t>
      </w:r>
      <w:r w:rsidR="001142E4">
        <w:rPr>
          <w:rFonts w:ascii="微軟正黑體" w:eastAsia="微軟正黑體" w:hAnsi="微軟正黑體" w:cs="微軟正黑體" w:hint="eastAsia"/>
          <w:bCs/>
        </w:rPr>
        <w:t>思考</w:t>
      </w:r>
      <w:r w:rsidR="004844CB">
        <w:rPr>
          <w:rFonts w:ascii="微軟正黑體" w:eastAsia="微軟正黑體" w:hAnsi="微軟正黑體" w:cs="微軟正黑體" w:hint="eastAsia"/>
          <w:bCs/>
        </w:rPr>
        <w:t>建築</w:t>
      </w:r>
      <w:r w:rsidR="00B53113">
        <w:rPr>
          <w:rFonts w:ascii="微軟正黑體" w:eastAsia="微軟正黑體" w:hAnsi="微軟正黑體" w:cs="微軟正黑體" w:hint="eastAsia"/>
          <w:bCs/>
        </w:rPr>
        <w:t>與創作</w:t>
      </w:r>
      <w:r w:rsidR="004844CB">
        <w:rPr>
          <w:rFonts w:ascii="微軟正黑體" w:eastAsia="微軟正黑體" w:hAnsi="微軟正黑體" w:cs="微軟正黑體" w:hint="eastAsia"/>
          <w:bCs/>
        </w:rPr>
        <w:t>的本質</w:t>
      </w:r>
      <w:r w:rsidR="00925703">
        <w:rPr>
          <w:rFonts w:ascii="微軟正黑體" w:eastAsia="微軟正黑體" w:hAnsi="微軟正黑體" w:cs="微軟正黑體" w:hint="eastAsia"/>
          <w:bCs/>
        </w:rPr>
        <w:t>，同時也是</w:t>
      </w:r>
      <w:r>
        <w:rPr>
          <w:rFonts w:ascii="微軟正黑體" w:eastAsia="微軟正黑體" w:hAnsi="微軟正黑體" w:cs="微軟正黑體" w:hint="eastAsia"/>
          <w:bCs/>
        </w:rPr>
        <w:t>這些珍貴</w:t>
      </w:r>
      <w:r w:rsidR="001D7364">
        <w:rPr>
          <w:rFonts w:ascii="微軟正黑體" w:eastAsia="微軟正黑體" w:hAnsi="微軟正黑體" w:cs="微軟正黑體" w:hint="eastAsia"/>
          <w:bCs/>
        </w:rPr>
        <w:t>原</w:t>
      </w:r>
      <w:r>
        <w:rPr>
          <w:rFonts w:ascii="微軟正黑體" w:eastAsia="微軟正黑體" w:hAnsi="微軟正黑體" w:cs="微軟正黑體" w:hint="eastAsia"/>
          <w:bCs/>
        </w:rPr>
        <w:t>稿</w:t>
      </w:r>
      <w:r w:rsidR="00925703">
        <w:rPr>
          <w:rFonts w:ascii="微軟正黑體" w:eastAsia="微軟正黑體" w:hAnsi="微軟正黑體" w:cs="微軟正黑體" w:hint="eastAsia"/>
          <w:bCs/>
        </w:rPr>
        <w:t>首次</w:t>
      </w:r>
      <w:r w:rsidR="005773D3">
        <w:rPr>
          <w:rFonts w:ascii="微軟正黑體" w:eastAsia="微軟正黑體" w:hAnsi="微軟正黑體" w:cs="微軟正黑體" w:hint="eastAsia"/>
          <w:bCs/>
        </w:rPr>
        <w:t>在亞洲</w:t>
      </w:r>
      <w:r>
        <w:rPr>
          <w:rFonts w:ascii="微軟正黑體" w:eastAsia="微軟正黑體" w:hAnsi="微軟正黑體" w:cs="微軟正黑體" w:hint="eastAsia"/>
          <w:bCs/>
        </w:rPr>
        <w:t>公開</w:t>
      </w:r>
      <w:r w:rsidR="005773D3">
        <w:rPr>
          <w:rFonts w:ascii="微軟正黑體" w:eastAsia="微軟正黑體" w:hAnsi="微軟正黑體" w:cs="微軟正黑體" w:hint="eastAsia"/>
          <w:bCs/>
        </w:rPr>
        <w:t>展出</w:t>
      </w:r>
      <w:r w:rsidR="00F04EA0">
        <w:rPr>
          <w:rFonts w:ascii="微軟正黑體" w:eastAsia="微軟正黑體" w:hAnsi="微軟正黑體" w:cs="微軟正黑體" w:hint="eastAsia"/>
          <w:bCs/>
        </w:rPr>
        <w:t>。</w:t>
      </w:r>
      <w:r w:rsidR="00BF0E28">
        <w:rPr>
          <w:rFonts w:ascii="微軟正黑體" w:eastAsia="微軟正黑體" w:hAnsi="微軟正黑體" w:cs="微軟正黑體" w:hint="eastAsia"/>
          <w:bCs/>
        </w:rPr>
        <w:t>緊接在後的</w:t>
      </w:r>
      <w:proofErr w:type="gramStart"/>
      <w:r w:rsidR="00BF0E28">
        <w:rPr>
          <w:rFonts w:ascii="微軟正黑體" w:eastAsia="微軟正黑體" w:hAnsi="微軟正黑體" w:cs="微軟正黑體" w:hint="eastAsia"/>
          <w:bCs/>
        </w:rPr>
        <w:t>《</w:t>
      </w:r>
      <w:proofErr w:type="gramEnd"/>
      <w:r w:rsidR="00263821" w:rsidRPr="005773D3">
        <w:rPr>
          <w:rFonts w:ascii="微軟正黑體" w:eastAsia="微軟正黑體" w:hAnsi="微軟正黑體" w:cs="微軟正黑體" w:hint="eastAsia"/>
          <w:bCs/>
        </w:rPr>
        <w:t>奧夫塞計畫</w:t>
      </w:r>
      <w:r w:rsidR="00BF0E28">
        <w:rPr>
          <w:rFonts w:ascii="微軟正黑體" w:eastAsia="微軟正黑體" w:hAnsi="微軟正黑體" w:cs="微軟正黑體" w:hint="eastAsia"/>
          <w:bCs/>
        </w:rPr>
        <w:t>：</w:t>
      </w:r>
      <w:proofErr w:type="gramStart"/>
      <w:r w:rsidR="00263821" w:rsidRPr="005773D3">
        <w:rPr>
          <w:rFonts w:ascii="微軟正黑體" w:eastAsia="微軟正黑體" w:hAnsi="微軟正黑體" w:cs="微軟正黑體" w:hint="eastAsia"/>
          <w:bCs/>
        </w:rPr>
        <w:t>隈研</w:t>
      </w:r>
      <w:proofErr w:type="gramEnd"/>
      <w:r w:rsidR="00263821" w:rsidRPr="005773D3">
        <w:rPr>
          <w:rFonts w:ascii="微軟正黑體" w:eastAsia="微軟正黑體" w:hAnsi="微軟正黑體" w:cs="微軟正黑體" w:hint="eastAsia"/>
          <w:bCs/>
        </w:rPr>
        <w:t>吾</w:t>
      </w:r>
      <w:proofErr w:type="gramStart"/>
      <w:r w:rsidR="00263821" w:rsidRPr="005773D3">
        <w:rPr>
          <w:rFonts w:ascii="微軟正黑體" w:eastAsia="微軟正黑體" w:hAnsi="微軟正黑體" w:cs="微軟正黑體" w:hint="eastAsia"/>
          <w:bCs/>
        </w:rPr>
        <w:t>個</w:t>
      </w:r>
      <w:proofErr w:type="gramEnd"/>
      <w:r w:rsidR="00263821" w:rsidRPr="005773D3">
        <w:rPr>
          <w:rFonts w:ascii="微軟正黑體" w:eastAsia="微軟正黑體" w:hAnsi="微軟正黑體" w:cs="微軟正黑體" w:hint="eastAsia"/>
          <w:bCs/>
        </w:rPr>
        <w:t>展</w:t>
      </w:r>
      <w:proofErr w:type="gramStart"/>
      <w:r w:rsidR="00263821">
        <w:rPr>
          <w:rFonts w:ascii="微軟正黑體" w:eastAsia="微軟正黑體" w:hAnsi="微軟正黑體" w:cs="微軟正黑體" w:hint="eastAsia"/>
          <w:bCs/>
        </w:rPr>
        <w:t>》</w:t>
      </w:r>
      <w:proofErr w:type="gramEnd"/>
      <w:r w:rsidR="004F63BD">
        <w:rPr>
          <w:rFonts w:ascii="微軟正黑體" w:eastAsia="微軟正黑體" w:hAnsi="微軟正黑體" w:cs="微軟正黑體" w:hint="eastAsia"/>
          <w:bCs/>
        </w:rPr>
        <w:t>，</w:t>
      </w:r>
      <w:r w:rsidR="00BF0E28">
        <w:rPr>
          <w:rFonts w:ascii="微軟正黑體" w:eastAsia="微軟正黑體" w:hAnsi="微軟正黑體" w:cs="微軟正黑體" w:hint="eastAsia"/>
          <w:bCs/>
        </w:rPr>
        <w:t>忠泰美術館</w:t>
      </w:r>
      <w:r w:rsidR="00263821">
        <w:rPr>
          <w:rFonts w:ascii="微軟正黑體" w:eastAsia="微軟正黑體" w:hAnsi="微軟正黑體" w:cs="微軟正黑體" w:hint="eastAsia"/>
          <w:bCs/>
        </w:rPr>
        <w:t>邀請到活躍於世界舞台的日本國際級建築大師</w:t>
      </w:r>
      <w:proofErr w:type="gramStart"/>
      <w:r w:rsidR="00263821" w:rsidRPr="00263821">
        <w:rPr>
          <w:rFonts w:ascii="微軟正黑體" w:eastAsia="微軟正黑體" w:hAnsi="微軟正黑體" w:cs="微軟正黑體" w:hint="eastAsia"/>
          <w:bCs/>
        </w:rPr>
        <w:t>隈研</w:t>
      </w:r>
      <w:proofErr w:type="gramEnd"/>
      <w:r w:rsidR="00263821" w:rsidRPr="00263821">
        <w:rPr>
          <w:rFonts w:ascii="微軟正黑體" w:eastAsia="微軟正黑體" w:hAnsi="微軟正黑體" w:cs="微軟正黑體" w:hint="eastAsia"/>
          <w:bCs/>
        </w:rPr>
        <w:t>吾</w:t>
      </w:r>
      <w:r w:rsidR="00CF4857">
        <w:rPr>
          <w:rFonts w:ascii="微軟正黑體" w:eastAsia="微軟正黑體" w:hAnsi="微軟正黑體" w:cs="微軟正黑體" w:hint="eastAsia"/>
          <w:bCs/>
        </w:rPr>
        <w:t>，</w:t>
      </w:r>
      <w:r w:rsidR="006602D2">
        <w:rPr>
          <w:rFonts w:ascii="微軟正黑體" w:eastAsia="微軟正黑體" w:hAnsi="微軟正黑體" w:cs="微軟正黑體" w:hint="eastAsia"/>
          <w:bCs/>
        </w:rPr>
        <w:t>一同</w:t>
      </w:r>
      <w:r w:rsidR="004F63BD">
        <w:rPr>
          <w:rFonts w:ascii="微軟正黑體" w:eastAsia="微軟正黑體" w:hAnsi="微軟正黑體" w:cs="微軟正黑體" w:hint="eastAsia"/>
          <w:bCs/>
        </w:rPr>
        <w:t>探問</w:t>
      </w:r>
      <w:r w:rsidR="006602D2">
        <w:rPr>
          <w:rFonts w:ascii="微軟正黑體" w:eastAsia="微軟正黑體" w:hAnsi="微軟正黑體" w:cs="微軟正黑體" w:hint="eastAsia"/>
          <w:bCs/>
        </w:rPr>
        <w:t>建築的</w:t>
      </w:r>
      <w:r w:rsidR="00BF0E28">
        <w:rPr>
          <w:rFonts w:ascii="微軟正黑體" w:eastAsia="微軟正黑體" w:hAnsi="微軟正黑體" w:cs="微軟正黑體" w:hint="eastAsia"/>
          <w:bCs/>
        </w:rPr>
        <w:t>公共</w:t>
      </w:r>
      <w:r w:rsidR="00FF1D0B">
        <w:rPr>
          <w:rFonts w:ascii="微軟正黑體" w:eastAsia="微軟正黑體" w:hAnsi="微軟正黑體" w:cs="微軟正黑體" w:hint="eastAsia"/>
          <w:bCs/>
        </w:rPr>
        <w:t>性</w:t>
      </w:r>
      <w:r w:rsidR="006602D2">
        <w:rPr>
          <w:rFonts w:ascii="微軟正黑體" w:eastAsia="微軟正黑體" w:hAnsi="微軟正黑體" w:cs="微軟正黑體" w:hint="eastAsia"/>
          <w:bCs/>
        </w:rPr>
        <w:t>與</w:t>
      </w:r>
      <w:r w:rsidR="00FF1D0B">
        <w:rPr>
          <w:rFonts w:ascii="微軟正黑體" w:eastAsia="微軟正黑體" w:hAnsi="微軟正黑體" w:cs="微軟正黑體" w:hint="eastAsia"/>
          <w:bCs/>
        </w:rPr>
        <w:t>環境、空間的關係</w:t>
      </w:r>
      <w:r w:rsidR="000F532A">
        <w:rPr>
          <w:rFonts w:ascii="微軟正黑體" w:eastAsia="微軟正黑體" w:hAnsi="微軟正黑體" w:cs="微軟正黑體" w:hint="eastAsia"/>
          <w:bCs/>
        </w:rPr>
        <w:t>；</w:t>
      </w:r>
      <w:r w:rsidR="006602D2">
        <w:rPr>
          <w:rFonts w:ascii="微軟正黑體" w:eastAsia="微軟正黑體" w:hAnsi="微軟正黑體" w:cs="微軟正黑體" w:hint="eastAsia"/>
          <w:bCs/>
        </w:rPr>
        <w:t>展覽</w:t>
      </w:r>
      <w:r w:rsidR="009F2EC8">
        <w:rPr>
          <w:rFonts w:ascii="微軟正黑體" w:eastAsia="微軟正黑體" w:hAnsi="微軟正黑體" w:cs="微軟正黑體" w:hint="eastAsia"/>
          <w:bCs/>
        </w:rPr>
        <w:t>有別以往，</w:t>
      </w:r>
      <w:r w:rsidR="006602D2">
        <w:rPr>
          <w:rFonts w:ascii="微軟正黑體" w:eastAsia="微軟正黑體" w:hAnsi="微軟正黑體" w:cs="微軟正黑體" w:hint="eastAsia"/>
          <w:bCs/>
        </w:rPr>
        <w:t>將走出忠泰美術館，</w:t>
      </w:r>
      <w:r w:rsidR="009F2EC8">
        <w:rPr>
          <w:rFonts w:ascii="微軟正黑體" w:eastAsia="微軟正黑體" w:hAnsi="微軟正黑體" w:cs="微軟正黑體" w:hint="eastAsia"/>
          <w:bCs/>
        </w:rPr>
        <w:t>進駐周邊生活圈</w:t>
      </w:r>
      <w:r w:rsidR="00FF1D0B">
        <w:rPr>
          <w:rFonts w:ascii="微軟正黑體" w:eastAsia="微軟正黑體" w:hAnsi="微軟正黑體" w:cs="微軟正黑體" w:hint="eastAsia"/>
          <w:bCs/>
        </w:rPr>
        <w:t>，</w:t>
      </w:r>
      <w:r w:rsidR="009F2EC8">
        <w:rPr>
          <w:rFonts w:ascii="微軟正黑體" w:eastAsia="微軟正黑體" w:hAnsi="微軟正黑體" w:cs="微軟正黑體" w:hint="eastAsia"/>
          <w:bCs/>
        </w:rPr>
        <w:t>展出</w:t>
      </w:r>
      <w:proofErr w:type="gramStart"/>
      <w:r w:rsidR="009F2EC8" w:rsidRPr="006602D2">
        <w:rPr>
          <w:rFonts w:ascii="微軟正黑體" w:eastAsia="微軟正黑體" w:hAnsi="微軟正黑體" w:cs="微軟正黑體" w:hint="eastAsia"/>
          <w:bCs/>
        </w:rPr>
        <w:t>隈研</w:t>
      </w:r>
      <w:proofErr w:type="gramEnd"/>
      <w:r w:rsidR="009F2EC8" w:rsidRPr="006602D2">
        <w:rPr>
          <w:rFonts w:ascii="微軟正黑體" w:eastAsia="微軟正黑體" w:hAnsi="微軟正黑體" w:cs="微軟正黑體" w:hint="eastAsia"/>
          <w:bCs/>
        </w:rPr>
        <w:t>吾</w:t>
      </w:r>
      <w:r w:rsidR="009F2EC8">
        <w:rPr>
          <w:rFonts w:ascii="微軟正黑體" w:eastAsia="微軟正黑體" w:hAnsi="微軟正黑體" w:cs="微軟正黑體" w:hint="eastAsia"/>
          <w:bCs/>
        </w:rPr>
        <w:t>代表作品以及全新裝置創作，</w:t>
      </w:r>
      <w:r w:rsidR="006602D2" w:rsidRPr="006602D2">
        <w:rPr>
          <w:rFonts w:ascii="微軟正黑體" w:eastAsia="微軟正黑體" w:hAnsi="微軟正黑體" w:cs="微軟正黑體" w:hint="eastAsia"/>
          <w:bCs/>
        </w:rPr>
        <w:t>邀請</w:t>
      </w:r>
      <w:r w:rsidR="00FF1D0B">
        <w:rPr>
          <w:rFonts w:ascii="微軟正黑體" w:eastAsia="微軟正黑體" w:hAnsi="微軟正黑體" w:cs="微軟正黑體" w:hint="eastAsia"/>
          <w:bCs/>
        </w:rPr>
        <w:t>大眾走入</w:t>
      </w:r>
      <w:r w:rsidR="006602D2" w:rsidRPr="006602D2">
        <w:rPr>
          <w:rFonts w:ascii="微軟正黑體" w:eastAsia="微軟正黑體" w:hAnsi="微軟正黑體" w:cs="微軟正黑體" w:hint="eastAsia"/>
          <w:bCs/>
        </w:rPr>
        <w:t>建築原型</w:t>
      </w:r>
      <w:r w:rsidR="00FF1D0B">
        <w:rPr>
          <w:rFonts w:ascii="微軟正黑體" w:eastAsia="微軟正黑體" w:hAnsi="微軟正黑體" w:cs="微軟正黑體" w:hint="eastAsia"/>
          <w:bCs/>
        </w:rPr>
        <w:t>，親身感受建築、環境與人的關係</w:t>
      </w:r>
      <w:r w:rsidR="006602D2" w:rsidRPr="006602D2">
        <w:rPr>
          <w:rFonts w:ascii="微軟正黑體" w:eastAsia="微軟正黑體" w:hAnsi="微軟正黑體" w:cs="微軟正黑體" w:hint="eastAsia"/>
          <w:bCs/>
        </w:rPr>
        <w:t>。</w:t>
      </w:r>
    </w:p>
    <w:p w14:paraId="4679E23A" w14:textId="7EB4F6B1" w:rsidR="00A22113" w:rsidRDefault="00A22113" w:rsidP="009F2EC8">
      <w:pPr>
        <w:jc w:val="both"/>
        <w:rPr>
          <w:rFonts w:ascii="微軟正黑體" w:eastAsia="微軟正黑體" w:hAnsi="微軟正黑體" w:cs="微軟正黑體"/>
          <w:bCs/>
        </w:rPr>
      </w:pPr>
    </w:p>
    <w:p w14:paraId="77D8E443" w14:textId="6ECA6164" w:rsidR="005D49CB" w:rsidRDefault="00C20F4E" w:rsidP="009F2EC8">
      <w:pPr>
        <w:jc w:val="both"/>
        <w:rPr>
          <w:rFonts w:ascii="微軟正黑體" w:eastAsia="微軟正黑體" w:hAnsi="微軟正黑體" w:cs="微軟正黑體"/>
          <w:bCs/>
        </w:rPr>
      </w:pPr>
      <w:r>
        <w:rPr>
          <w:rFonts w:ascii="微軟正黑體" w:eastAsia="微軟正黑體" w:hAnsi="微軟正黑體" w:cs="微軟正黑體" w:hint="eastAsia"/>
          <w:bCs/>
        </w:rPr>
        <w:t>除了跨出既定場域</w:t>
      </w:r>
      <w:r w:rsidR="00C10880">
        <w:rPr>
          <w:rFonts w:ascii="微軟正黑體" w:eastAsia="微軟正黑體" w:hAnsi="微軟正黑體" w:cs="微軟正黑體" w:hint="eastAsia"/>
          <w:bCs/>
        </w:rPr>
        <w:t>舉辦展覽</w:t>
      </w:r>
      <w:r>
        <w:rPr>
          <w:rFonts w:ascii="微軟正黑體" w:eastAsia="微軟正黑體" w:hAnsi="微軟正黑體" w:cs="微軟正黑體" w:hint="eastAsia"/>
          <w:bCs/>
        </w:rPr>
        <w:t>，在《</w:t>
      </w:r>
      <w:r w:rsidRPr="005773D3">
        <w:rPr>
          <w:rFonts w:ascii="微軟正黑體" w:eastAsia="微軟正黑體" w:hAnsi="微軟正黑體" w:cs="微軟正黑體" w:hint="eastAsia"/>
          <w:bCs/>
        </w:rPr>
        <w:t>建築×藝術跨界展</w:t>
      </w:r>
      <w:r>
        <w:rPr>
          <w:rFonts w:ascii="微軟正黑體" w:eastAsia="微軟正黑體" w:hAnsi="微軟正黑體" w:cs="微軟正黑體" w:hint="eastAsia"/>
          <w:bCs/>
        </w:rPr>
        <w:t>》中，</w:t>
      </w:r>
      <w:r w:rsidR="005D49CB" w:rsidRPr="005D49CB">
        <w:rPr>
          <w:rFonts w:ascii="微軟正黑體" w:eastAsia="微軟正黑體" w:hAnsi="微軟正黑體" w:cs="微軟正黑體" w:hint="eastAsia"/>
          <w:bCs/>
        </w:rPr>
        <w:t>忠泰美術館</w:t>
      </w:r>
      <w:r w:rsidR="004B3265">
        <w:rPr>
          <w:rFonts w:ascii="微軟正黑體" w:eastAsia="微軟正黑體" w:hAnsi="微軟正黑體" w:cs="微軟正黑體" w:hint="eastAsia"/>
          <w:bCs/>
        </w:rPr>
        <w:t>首度</w:t>
      </w:r>
      <w:r w:rsidR="00BF0E28">
        <w:rPr>
          <w:rFonts w:ascii="微軟正黑體" w:eastAsia="微軟正黑體" w:hAnsi="微軟正黑體" w:cs="微軟正黑體" w:hint="eastAsia"/>
          <w:bCs/>
        </w:rPr>
        <w:t>挑戰建築與藝術跨界企劃</w:t>
      </w:r>
      <w:r>
        <w:rPr>
          <w:rFonts w:ascii="微軟正黑體" w:eastAsia="微軟正黑體" w:hAnsi="微軟正黑體" w:cs="微軟正黑體" w:hint="eastAsia"/>
          <w:bCs/>
        </w:rPr>
        <w:t>，邀請</w:t>
      </w:r>
      <w:r w:rsidR="005D49CB" w:rsidRPr="005D49CB">
        <w:rPr>
          <w:rFonts w:ascii="微軟正黑體" w:eastAsia="微軟正黑體" w:hAnsi="微軟正黑體" w:cs="微軟正黑體" w:hint="eastAsia"/>
          <w:bCs/>
        </w:rPr>
        <w:t>藝術家王德瑜與建築師林柏陽共同創作，</w:t>
      </w:r>
      <w:r>
        <w:rPr>
          <w:rFonts w:ascii="微軟正黑體" w:eastAsia="微軟正黑體" w:hAnsi="微軟正黑體" w:cs="微軟正黑體" w:hint="eastAsia"/>
          <w:bCs/>
        </w:rPr>
        <w:t>透過兩位創作者全然不同的背景、語彙，</w:t>
      </w:r>
      <w:r w:rsidR="005D49CB" w:rsidRPr="005D49CB">
        <w:rPr>
          <w:rFonts w:ascii="微軟正黑體" w:eastAsia="微軟正黑體" w:hAnsi="微軟正黑體" w:cs="微軟正黑體" w:hint="eastAsia"/>
          <w:bCs/>
        </w:rPr>
        <w:t>相互對話激盪</w:t>
      </w:r>
      <w:r w:rsidR="00BF0E28" w:rsidRPr="00BF0E28">
        <w:rPr>
          <w:rFonts w:ascii="微軟正黑體" w:eastAsia="微軟正黑體" w:hAnsi="微軟正黑體" w:cs="微軟正黑體" w:hint="eastAsia"/>
          <w:bCs/>
        </w:rPr>
        <w:t>，也引領</w:t>
      </w:r>
      <w:r w:rsidR="00BF0E28">
        <w:rPr>
          <w:rFonts w:ascii="微軟正黑體" w:eastAsia="微軟正黑體" w:hAnsi="微軟正黑體" w:cs="微軟正黑體" w:hint="eastAsia"/>
          <w:bCs/>
        </w:rPr>
        <w:t>觀眾</w:t>
      </w:r>
      <w:r w:rsidR="00BF0E28" w:rsidRPr="00BF0E28">
        <w:rPr>
          <w:rFonts w:ascii="微軟正黑體" w:eastAsia="微軟正黑體" w:hAnsi="微軟正黑體" w:cs="微軟正黑體" w:hint="eastAsia"/>
          <w:bCs/>
        </w:rPr>
        <w:t>探索</w:t>
      </w:r>
      <w:proofErr w:type="gramStart"/>
      <w:r w:rsidR="00BF0E28" w:rsidRPr="00BF0E28">
        <w:rPr>
          <w:rFonts w:ascii="微軟正黑體" w:eastAsia="微軟正黑體" w:hAnsi="微軟正黑體" w:cs="微軟正黑體" w:hint="eastAsia"/>
          <w:bCs/>
        </w:rPr>
        <w:t>在慣常所</w:t>
      </w:r>
      <w:proofErr w:type="gramEnd"/>
      <w:r w:rsidR="00BF0E28" w:rsidRPr="00BF0E28">
        <w:rPr>
          <w:rFonts w:ascii="微軟正黑體" w:eastAsia="微軟正黑體" w:hAnsi="微軟正黑體" w:cs="微軟正黑體" w:hint="eastAsia"/>
          <w:bCs/>
        </w:rPr>
        <w:t>處之外，另一個不易覺察</w:t>
      </w:r>
      <w:proofErr w:type="gramStart"/>
      <w:r w:rsidR="00BF0E28" w:rsidRPr="00BF0E28">
        <w:rPr>
          <w:rFonts w:ascii="微軟正黑體" w:eastAsia="微軟正黑體" w:hAnsi="微軟正黑體" w:cs="微軟正黑體" w:hint="eastAsia"/>
          <w:bCs/>
        </w:rPr>
        <w:t>的界域向</w:t>
      </w:r>
      <w:proofErr w:type="gramEnd"/>
      <w:r w:rsidR="00BF0E28" w:rsidRPr="00BF0E28">
        <w:rPr>
          <w:rFonts w:ascii="微軟正黑體" w:eastAsia="微軟正黑體" w:hAnsi="微軟正黑體" w:cs="微軟正黑體" w:hint="eastAsia"/>
          <w:bCs/>
        </w:rPr>
        <w:t>度</w:t>
      </w:r>
      <w:r w:rsidR="00BF0E28">
        <w:rPr>
          <w:rFonts w:ascii="微軟正黑體" w:eastAsia="微軟正黑體" w:hAnsi="微軟正黑體" w:cs="微軟正黑體" w:hint="eastAsia"/>
          <w:bCs/>
        </w:rPr>
        <w:t>，</w:t>
      </w:r>
      <w:r w:rsidR="00BF0E28" w:rsidRPr="00BF0E28">
        <w:rPr>
          <w:rFonts w:ascii="微軟正黑體" w:eastAsia="微軟正黑體" w:hAnsi="微軟正黑體" w:cs="微軟正黑體" w:hint="eastAsia"/>
          <w:bCs/>
        </w:rPr>
        <w:lastRenderedPageBreak/>
        <w:t>賦予身體對空間全新的感知</w:t>
      </w:r>
      <w:r w:rsidR="00BF0E28">
        <w:rPr>
          <w:rFonts w:ascii="微軟正黑體" w:eastAsia="微軟正黑體" w:hAnsi="微軟正黑體" w:cs="微軟正黑體" w:hint="eastAsia"/>
          <w:bCs/>
        </w:rPr>
        <w:t>。</w:t>
      </w:r>
      <w:r w:rsidR="001B517C">
        <w:rPr>
          <w:rFonts w:ascii="微軟正黑體" w:eastAsia="微軟正黑體" w:hAnsi="微軟正黑體" w:cs="微軟正黑體" w:hint="eastAsia"/>
          <w:bCs/>
        </w:rPr>
        <w:t>壓軸展</w:t>
      </w:r>
      <w:proofErr w:type="gramStart"/>
      <w:r w:rsidR="001B517C">
        <w:rPr>
          <w:rFonts w:ascii="微軟正黑體" w:eastAsia="微軟正黑體" w:hAnsi="微軟正黑體" w:cs="微軟正黑體" w:hint="eastAsia"/>
          <w:bCs/>
        </w:rPr>
        <w:t>《</w:t>
      </w:r>
      <w:proofErr w:type="gramEnd"/>
      <w:r w:rsidR="001B517C" w:rsidRPr="005773D3">
        <w:rPr>
          <w:rFonts w:ascii="微軟正黑體" w:eastAsia="微軟正黑體" w:hAnsi="微軟正黑體" w:cs="微軟正黑體" w:hint="eastAsia"/>
          <w:bCs/>
        </w:rPr>
        <w:t>五週年</w:t>
      </w:r>
      <w:proofErr w:type="gramStart"/>
      <w:r w:rsidR="001B517C" w:rsidRPr="005773D3">
        <w:rPr>
          <w:rFonts w:ascii="微軟正黑體" w:eastAsia="微軟正黑體" w:hAnsi="微軟正黑體" w:cs="微軟正黑體" w:hint="eastAsia"/>
          <w:bCs/>
        </w:rPr>
        <w:t>特</w:t>
      </w:r>
      <w:proofErr w:type="gramEnd"/>
      <w:r w:rsidR="001B517C" w:rsidRPr="005773D3">
        <w:rPr>
          <w:rFonts w:ascii="微軟正黑體" w:eastAsia="微軟正黑體" w:hAnsi="微軟正黑體" w:cs="微軟正黑體" w:hint="eastAsia"/>
          <w:bCs/>
        </w:rPr>
        <w:t>展：生生LIVES</w:t>
      </w:r>
      <w:proofErr w:type="gramStart"/>
      <w:r w:rsidR="001B517C">
        <w:rPr>
          <w:rFonts w:ascii="微軟正黑體" w:eastAsia="微軟正黑體" w:hAnsi="微軟正黑體" w:cs="微軟正黑體" w:hint="eastAsia"/>
          <w:bCs/>
        </w:rPr>
        <w:t>》</w:t>
      </w:r>
      <w:proofErr w:type="gramEnd"/>
      <w:r w:rsidR="001B517C">
        <w:rPr>
          <w:rFonts w:ascii="微軟正黑體" w:eastAsia="微軟正黑體" w:hAnsi="微軟正黑體" w:cs="微軟正黑體" w:hint="eastAsia"/>
          <w:bCs/>
        </w:rPr>
        <w:t>，</w:t>
      </w:r>
      <w:r w:rsidR="005D49CB" w:rsidRPr="005D49CB">
        <w:rPr>
          <w:rFonts w:ascii="微軟正黑體" w:eastAsia="微軟正黑體" w:hAnsi="微軟正黑體" w:cs="微軟正黑體" w:hint="eastAsia"/>
          <w:bCs/>
        </w:rPr>
        <w:t>延續開館展《HOME2025想家計畫》以「未來」為主題</w:t>
      </w:r>
      <w:r w:rsidR="001B517C">
        <w:rPr>
          <w:rFonts w:ascii="微軟正黑體" w:eastAsia="微軟正黑體" w:hAnsi="微軟正黑體" w:cs="微軟正黑體" w:hint="eastAsia"/>
          <w:bCs/>
        </w:rPr>
        <w:t>的策畫展，</w:t>
      </w:r>
      <w:r w:rsidR="001B517C" w:rsidRPr="005D49CB">
        <w:rPr>
          <w:rFonts w:ascii="微軟正黑體" w:eastAsia="微軟正黑體" w:hAnsi="微軟正黑體" w:cs="微軟正黑體" w:hint="eastAsia"/>
          <w:bCs/>
        </w:rPr>
        <w:t>邀請蔡宏賢</w:t>
      </w:r>
      <w:r w:rsidR="008B101E" w:rsidRPr="005D49CB">
        <w:rPr>
          <w:rFonts w:ascii="微軟正黑體" w:eastAsia="微軟正黑體" w:hAnsi="微軟正黑體" w:cs="微軟正黑體" w:hint="eastAsia"/>
          <w:bCs/>
        </w:rPr>
        <w:t>與鄭慧華</w:t>
      </w:r>
      <w:r w:rsidR="001B517C" w:rsidRPr="005D49CB">
        <w:rPr>
          <w:rFonts w:ascii="微軟正黑體" w:eastAsia="微軟正黑體" w:hAnsi="微軟正黑體" w:cs="微軟正黑體" w:hint="eastAsia"/>
          <w:bCs/>
        </w:rPr>
        <w:t>擔任共同策展人，</w:t>
      </w:r>
      <w:r w:rsidR="008B101E" w:rsidRPr="005D49CB">
        <w:rPr>
          <w:rFonts w:ascii="微軟正黑體" w:eastAsia="微軟正黑體" w:hAnsi="微軟正黑體" w:cs="微軟正黑體" w:hint="eastAsia"/>
          <w:bCs/>
        </w:rPr>
        <w:t>李明</w:t>
      </w:r>
      <w:proofErr w:type="gramStart"/>
      <w:r w:rsidR="008B101E" w:rsidRPr="005D49CB">
        <w:rPr>
          <w:rFonts w:ascii="微軟正黑體" w:eastAsia="微軟正黑體" w:hAnsi="微軟正黑體" w:cs="微軟正黑體" w:hint="eastAsia"/>
          <w:bCs/>
        </w:rPr>
        <w:t>璁</w:t>
      </w:r>
      <w:proofErr w:type="gramEnd"/>
      <w:r w:rsidR="001B517C" w:rsidRPr="005D49CB">
        <w:rPr>
          <w:rFonts w:ascii="微軟正黑體" w:eastAsia="微軟正黑體" w:hAnsi="微軟正黑體" w:cs="微軟正黑體" w:hint="eastAsia"/>
          <w:bCs/>
        </w:rPr>
        <w:t>、洪廣</w:t>
      </w:r>
      <w:r w:rsidR="00C30BC5">
        <w:rPr>
          <w:rFonts w:ascii="微軟正黑體" w:eastAsia="微軟正黑體" w:hAnsi="微軟正黑體" w:cs="微軟正黑體" w:hint="eastAsia"/>
          <w:bCs/>
        </w:rPr>
        <w:t>冀</w:t>
      </w:r>
      <w:r w:rsidR="001B517C" w:rsidRPr="005D49CB">
        <w:rPr>
          <w:rFonts w:ascii="微軟正黑體" w:eastAsia="微軟正黑體" w:hAnsi="微軟正黑體" w:cs="微軟正黑體" w:hint="eastAsia"/>
          <w:bCs/>
        </w:rPr>
        <w:t>及</w:t>
      </w:r>
      <w:r w:rsidR="008B101E" w:rsidRPr="005D49CB">
        <w:rPr>
          <w:rFonts w:ascii="微軟正黑體" w:eastAsia="微軟正黑體" w:hAnsi="微軟正黑體" w:cs="微軟正黑體" w:hint="eastAsia"/>
          <w:bCs/>
        </w:rPr>
        <w:t>鄭陸霖</w:t>
      </w:r>
      <w:r w:rsidR="001B517C" w:rsidRPr="005D49CB">
        <w:rPr>
          <w:rFonts w:ascii="微軟正黑體" w:eastAsia="微軟正黑體" w:hAnsi="微軟正黑體" w:cs="微軟正黑體" w:hint="eastAsia"/>
          <w:bCs/>
        </w:rPr>
        <w:t>擔任策展顧問，</w:t>
      </w:r>
      <w:r w:rsidR="001B517C">
        <w:rPr>
          <w:rFonts w:ascii="微軟正黑體" w:eastAsia="微軟正黑體" w:hAnsi="微軟正黑體" w:cs="微軟正黑體" w:hint="eastAsia"/>
          <w:bCs/>
        </w:rPr>
        <w:t>從</w:t>
      </w:r>
      <w:r w:rsidR="001B517C" w:rsidRPr="001B517C">
        <w:rPr>
          <w:rFonts w:ascii="微軟正黑體" w:eastAsia="微軟正黑體" w:hAnsi="微軟正黑體" w:cs="微軟正黑體" w:hint="eastAsia"/>
          <w:bCs/>
        </w:rPr>
        <w:t>「生命」、「生存」與「生活」</w:t>
      </w:r>
      <w:r w:rsidR="00974D15">
        <w:rPr>
          <w:rFonts w:ascii="微軟正黑體" w:eastAsia="微軟正黑體" w:hAnsi="微軟正黑體" w:cs="微軟正黑體" w:hint="eastAsia"/>
          <w:bCs/>
        </w:rPr>
        <w:t>三個</w:t>
      </w:r>
      <w:r w:rsidR="00BF0E28">
        <w:rPr>
          <w:rFonts w:ascii="微軟正黑體" w:eastAsia="微軟正黑體" w:hAnsi="微軟正黑體" w:cs="微軟正黑體" w:hint="eastAsia"/>
          <w:bCs/>
        </w:rPr>
        <w:t>不同面</w:t>
      </w:r>
      <w:r w:rsidR="00761915">
        <w:rPr>
          <w:rFonts w:ascii="微軟正黑體" w:eastAsia="微軟正黑體" w:hAnsi="微軟正黑體" w:cs="微軟正黑體" w:hint="eastAsia"/>
          <w:bCs/>
        </w:rPr>
        <w:t>向</w:t>
      </w:r>
      <w:r w:rsidR="00BF0E28">
        <w:rPr>
          <w:rFonts w:ascii="微軟正黑體" w:eastAsia="微軟正黑體" w:hAnsi="微軟正黑體" w:cs="微軟正黑體" w:hint="eastAsia"/>
          <w:bCs/>
        </w:rPr>
        <w:t>的</w:t>
      </w:r>
      <w:r w:rsidR="00974D15">
        <w:rPr>
          <w:rFonts w:ascii="微軟正黑體" w:eastAsia="微軟正黑體" w:hAnsi="微軟正黑體" w:cs="微軟正黑體" w:hint="eastAsia"/>
          <w:bCs/>
        </w:rPr>
        <w:t>提問，</w:t>
      </w:r>
      <w:r w:rsidR="000D576A" w:rsidRPr="000D576A">
        <w:rPr>
          <w:rFonts w:ascii="微軟正黑體" w:eastAsia="微軟正黑體" w:hAnsi="微軟正黑體" w:cs="微軟正黑體"/>
          <w:bCs/>
        </w:rPr>
        <w:t>企圖以跨領域的對話與思考，探討</w:t>
      </w:r>
      <w:r w:rsidR="00974D15">
        <w:rPr>
          <w:rFonts w:ascii="微軟正黑體" w:eastAsia="微軟正黑體" w:hAnsi="微軟正黑體" w:cs="微軟正黑體" w:hint="eastAsia"/>
          <w:bCs/>
        </w:rPr>
        <w:t>在</w:t>
      </w:r>
      <w:r w:rsidR="001B517C">
        <w:rPr>
          <w:rFonts w:ascii="微軟正黑體" w:eastAsia="微軟正黑體" w:hAnsi="微軟正黑體" w:cs="微軟正黑體" w:hint="eastAsia"/>
          <w:bCs/>
        </w:rPr>
        <w:t>詭譎多變的全球局勢</w:t>
      </w:r>
      <w:r w:rsidR="00974D15">
        <w:rPr>
          <w:rFonts w:ascii="微軟正黑體" w:eastAsia="微軟正黑體" w:hAnsi="微軟正黑體" w:cs="微軟正黑體" w:hint="eastAsia"/>
          <w:bCs/>
        </w:rPr>
        <w:t>、</w:t>
      </w:r>
      <w:r w:rsidR="001B517C" w:rsidRPr="005D49CB">
        <w:rPr>
          <w:rFonts w:ascii="微軟正黑體" w:eastAsia="微軟正黑體" w:hAnsi="微軟正黑體" w:cs="微軟正黑體" w:hint="eastAsia"/>
          <w:bCs/>
        </w:rPr>
        <w:t>科技與人文交織的當代</w:t>
      </w:r>
      <w:r w:rsidR="00974D15">
        <w:rPr>
          <w:rFonts w:ascii="微軟正黑體" w:eastAsia="微軟正黑體" w:hAnsi="微軟正黑體" w:cs="微軟正黑體" w:hint="eastAsia"/>
          <w:bCs/>
        </w:rPr>
        <w:t>下</w:t>
      </w:r>
      <w:r w:rsidR="001B517C" w:rsidRPr="005D49CB">
        <w:rPr>
          <w:rFonts w:ascii="微軟正黑體" w:eastAsia="微軟正黑體" w:hAnsi="微軟正黑體" w:cs="微軟正黑體" w:hint="eastAsia"/>
          <w:bCs/>
        </w:rPr>
        <w:t>，面對未來，我們將何去何從。</w:t>
      </w:r>
    </w:p>
    <w:p w14:paraId="482ACE63" w14:textId="77777777" w:rsidR="006602D2" w:rsidRDefault="006602D2">
      <w:pPr>
        <w:jc w:val="both"/>
        <w:rPr>
          <w:rFonts w:ascii="微軟正黑體" w:eastAsia="微軟正黑體" w:hAnsi="微軟正黑體" w:cs="微軟正黑體"/>
          <w:bCs/>
        </w:rPr>
      </w:pPr>
    </w:p>
    <w:p w14:paraId="17D61EF6" w14:textId="615CC9B9" w:rsidR="007B5FBC" w:rsidRDefault="005A549A">
      <w:pPr>
        <w:jc w:val="both"/>
        <w:rPr>
          <w:rFonts w:ascii="微軟正黑體" w:eastAsia="微軟正黑體" w:hAnsi="微軟正黑體" w:cs="微軟正黑體"/>
          <w:b/>
          <w:u w:val="single"/>
        </w:rPr>
      </w:pPr>
      <w:r>
        <w:rPr>
          <w:rFonts w:ascii="微軟正黑體" w:eastAsia="微軟正黑體" w:hAnsi="微軟正黑體" w:cs="微軟正黑體" w:hint="eastAsia"/>
          <w:b/>
          <w:u w:val="single"/>
        </w:rPr>
        <w:t>持續</w:t>
      </w:r>
      <w:r w:rsidR="00973391">
        <w:rPr>
          <w:rFonts w:ascii="微軟正黑體" w:eastAsia="微軟正黑體" w:hAnsi="微軟正黑體" w:cs="微軟正黑體" w:hint="eastAsia"/>
          <w:b/>
          <w:u w:val="single"/>
        </w:rPr>
        <w:t>開放</w:t>
      </w:r>
      <w:r w:rsidR="007B5FBC">
        <w:rPr>
          <w:rFonts w:ascii="微軟正黑體" w:eastAsia="微軟正黑體" w:hAnsi="微軟正黑體" w:cs="微軟正黑體" w:hint="eastAsia"/>
          <w:b/>
          <w:u w:val="single"/>
        </w:rPr>
        <w:t>美術館</w:t>
      </w:r>
      <w:r w:rsidR="000D576A">
        <w:rPr>
          <w:rFonts w:ascii="微軟正黑體" w:eastAsia="微軟正黑體" w:hAnsi="微軟正黑體" w:cs="微軟正黑體" w:hint="eastAsia"/>
          <w:b/>
          <w:u w:val="single"/>
        </w:rPr>
        <w:t>學習</w:t>
      </w:r>
      <w:r w:rsidR="00973391">
        <w:rPr>
          <w:rFonts w:ascii="微軟正黑體" w:eastAsia="微軟正黑體" w:hAnsi="微軟正黑體" w:cs="微軟正黑體" w:hint="eastAsia"/>
          <w:b/>
          <w:u w:val="single"/>
        </w:rPr>
        <w:t>資源</w:t>
      </w:r>
      <w:r w:rsidR="000D576A">
        <w:rPr>
          <w:rFonts w:ascii="微軟正黑體" w:eastAsia="微軟正黑體" w:hAnsi="微軟正黑體" w:cs="微軟正黑體" w:hint="eastAsia"/>
          <w:b/>
          <w:u w:val="single"/>
        </w:rPr>
        <w:t>，</w:t>
      </w:r>
      <w:r w:rsidR="00BB1AD8">
        <w:rPr>
          <w:rFonts w:ascii="微軟正黑體" w:eastAsia="微軟正黑體" w:hAnsi="微軟正黑體" w:cs="微軟正黑體" w:hint="eastAsia"/>
          <w:b/>
          <w:u w:val="single"/>
        </w:rPr>
        <w:t>拓展</w:t>
      </w:r>
      <w:r w:rsidR="00761915">
        <w:rPr>
          <w:rFonts w:ascii="微軟正黑體" w:eastAsia="微軟正黑體" w:hAnsi="微軟正黑體" w:cs="微軟正黑體" w:hint="eastAsia"/>
          <w:b/>
          <w:u w:val="single"/>
        </w:rPr>
        <w:t>藝術</w:t>
      </w:r>
      <w:r w:rsidR="00B54212">
        <w:rPr>
          <w:rFonts w:ascii="微軟正黑體" w:eastAsia="微軟正黑體" w:hAnsi="微軟正黑體" w:cs="微軟正黑體" w:hint="eastAsia"/>
          <w:b/>
          <w:u w:val="single"/>
        </w:rPr>
        <w:t>文化</w:t>
      </w:r>
      <w:r w:rsidR="00973391">
        <w:rPr>
          <w:rFonts w:ascii="微軟正黑體" w:eastAsia="微軟正黑體" w:hAnsi="微軟正黑體" w:cs="微軟正黑體" w:hint="eastAsia"/>
          <w:b/>
          <w:u w:val="single"/>
        </w:rPr>
        <w:t>生活圈</w:t>
      </w:r>
    </w:p>
    <w:p w14:paraId="7932E267" w14:textId="2F1BB22B" w:rsidR="00DC1EC3" w:rsidRDefault="00CE02CD">
      <w:pPr>
        <w:jc w:val="both"/>
        <w:rPr>
          <w:rFonts w:ascii="微軟正黑體" w:eastAsia="微軟正黑體" w:hAnsi="微軟正黑體" w:cs="微軟正黑體"/>
          <w:bCs/>
        </w:rPr>
      </w:pPr>
      <w:r>
        <w:rPr>
          <w:rFonts w:ascii="微軟正黑體" w:eastAsia="微軟正黑體" w:hAnsi="微軟正黑體" w:cs="微軟正黑體" w:hint="eastAsia"/>
          <w:bCs/>
        </w:rPr>
        <w:t>除了透過展覽</w:t>
      </w:r>
      <w:r w:rsidR="00B3304D">
        <w:rPr>
          <w:rFonts w:ascii="微軟正黑體" w:eastAsia="微軟正黑體" w:hAnsi="微軟正黑體" w:cs="微軟正黑體" w:hint="eastAsia"/>
          <w:bCs/>
        </w:rPr>
        <w:t>提供</w:t>
      </w:r>
      <w:r w:rsidR="00043E2F">
        <w:rPr>
          <w:rFonts w:ascii="微軟正黑體" w:eastAsia="微軟正黑體" w:hAnsi="微軟正黑體" w:cs="微軟正黑體" w:hint="eastAsia"/>
          <w:bCs/>
        </w:rPr>
        <w:t>社會</w:t>
      </w:r>
      <w:r>
        <w:rPr>
          <w:rFonts w:ascii="微軟正黑體" w:eastAsia="微軟正黑體" w:hAnsi="微軟正黑體" w:cs="微軟正黑體" w:hint="eastAsia"/>
          <w:bCs/>
        </w:rPr>
        <w:t>大眾思考城市未來發展</w:t>
      </w:r>
      <w:r w:rsidR="00B3304D">
        <w:rPr>
          <w:rFonts w:ascii="微軟正黑體" w:eastAsia="微軟正黑體" w:hAnsi="微軟正黑體" w:cs="微軟正黑體" w:hint="eastAsia"/>
          <w:bCs/>
        </w:rPr>
        <w:t>的平台</w:t>
      </w:r>
      <w:r>
        <w:rPr>
          <w:rFonts w:ascii="微軟正黑體" w:eastAsia="微軟正黑體" w:hAnsi="微軟正黑體" w:cs="微軟正黑體" w:hint="eastAsia"/>
          <w:bCs/>
        </w:rPr>
        <w:t>，</w:t>
      </w:r>
      <w:r w:rsidR="00043E2F">
        <w:rPr>
          <w:rFonts w:ascii="微軟正黑體" w:eastAsia="微軟正黑體" w:hAnsi="微軟正黑體" w:cs="微軟正黑體" w:hint="eastAsia"/>
          <w:bCs/>
        </w:rPr>
        <w:t>忠泰美術館</w:t>
      </w:r>
      <w:r>
        <w:rPr>
          <w:rFonts w:ascii="微軟正黑體" w:eastAsia="微軟正黑體" w:hAnsi="微軟正黑體" w:cs="微軟正黑體" w:hint="eastAsia"/>
          <w:bCs/>
        </w:rPr>
        <w:t>也</w:t>
      </w:r>
      <w:r w:rsidR="00BB1AD8">
        <w:rPr>
          <w:rFonts w:ascii="微軟正黑體" w:eastAsia="微軟正黑體" w:hAnsi="微軟正黑體" w:cs="微軟正黑體" w:hint="eastAsia"/>
          <w:bCs/>
        </w:rPr>
        <w:t>長期致力</w:t>
      </w:r>
      <w:r w:rsidR="00BB1AD8" w:rsidRPr="00BB1AD8">
        <w:rPr>
          <w:rFonts w:ascii="微軟正黑體" w:eastAsia="微軟正黑體" w:hAnsi="微軟正黑體" w:cs="微軟正黑體" w:hint="eastAsia"/>
          <w:bCs/>
        </w:rPr>
        <w:t>將美學</w:t>
      </w:r>
      <w:r w:rsidR="0030371D">
        <w:rPr>
          <w:rFonts w:ascii="微軟正黑體" w:eastAsia="微軟正黑體" w:hAnsi="微軟正黑體" w:cs="微軟正黑體" w:hint="eastAsia"/>
          <w:bCs/>
        </w:rPr>
        <w:t>教育</w:t>
      </w:r>
      <w:r w:rsidR="00B3304D">
        <w:rPr>
          <w:rFonts w:ascii="微軟正黑體" w:eastAsia="微軟正黑體" w:hAnsi="微軟正黑體" w:cs="微軟正黑體" w:hint="eastAsia"/>
          <w:bCs/>
        </w:rPr>
        <w:t>拓展</w:t>
      </w:r>
      <w:r w:rsidR="00BB1AD8" w:rsidRPr="00BB1AD8">
        <w:rPr>
          <w:rFonts w:ascii="微軟正黑體" w:eastAsia="微軟正黑體" w:hAnsi="微軟正黑體" w:cs="微軟正黑體" w:hint="eastAsia"/>
          <w:bCs/>
        </w:rPr>
        <w:t>至</w:t>
      </w:r>
      <w:r>
        <w:rPr>
          <w:rFonts w:ascii="微軟正黑體" w:eastAsia="微軟正黑體" w:hAnsi="微軟正黑體" w:cs="微軟正黑體" w:hint="eastAsia"/>
          <w:bCs/>
        </w:rPr>
        <w:t>不同</w:t>
      </w:r>
      <w:r w:rsidR="0030371D">
        <w:rPr>
          <w:rFonts w:ascii="微軟正黑體" w:eastAsia="微軟正黑體" w:hAnsi="微軟正黑體" w:cs="微軟正黑體" w:hint="eastAsia"/>
          <w:bCs/>
        </w:rPr>
        <w:t>群體</w:t>
      </w:r>
      <w:r w:rsidR="00B302F7">
        <w:rPr>
          <w:rFonts w:ascii="微軟正黑體" w:eastAsia="微軟正黑體" w:hAnsi="微軟正黑體" w:cs="微軟正黑體" w:hint="eastAsia"/>
          <w:bCs/>
        </w:rPr>
        <w:t>，並致力與學校合作</w:t>
      </w:r>
      <w:r w:rsidR="0030371D">
        <w:rPr>
          <w:rFonts w:ascii="微軟正黑體" w:eastAsia="微軟正黑體" w:hAnsi="微軟正黑體" w:cs="微軟正黑體" w:hint="eastAsia"/>
          <w:bCs/>
        </w:rPr>
        <w:t>。</w:t>
      </w:r>
      <w:r w:rsidR="00B3304D">
        <w:rPr>
          <w:rFonts w:ascii="微軟正黑體" w:eastAsia="微軟正黑體" w:hAnsi="微軟正黑體" w:cs="微軟正黑體" w:hint="eastAsia"/>
          <w:bCs/>
        </w:rPr>
        <w:t>從</w:t>
      </w:r>
      <w:r w:rsidR="0030371D">
        <w:rPr>
          <w:rFonts w:ascii="微軟正黑體" w:eastAsia="微軟正黑體" w:hAnsi="微軟正黑體" w:cs="微軟正黑體" w:hint="eastAsia"/>
          <w:bCs/>
        </w:rPr>
        <w:t>2019年《</w:t>
      </w:r>
      <w:r w:rsidR="0030371D" w:rsidRPr="0030371D">
        <w:rPr>
          <w:rFonts w:ascii="微軟正黑體" w:eastAsia="微軟正黑體" w:hAnsi="微軟正黑體" w:cs="微軟正黑體" w:hint="eastAsia"/>
          <w:bCs/>
        </w:rPr>
        <w:t>人間自然─平田晃久個展</w:t>
      </w:r>
      <w:r w:rsidR="0030371D">
        <w:rPr>
          <w:rFonts w:ascii="微軟正黑體" w:eastAsia="微軟正黑體" w:hAnsi="微軟正黑體" w:cs="微軟正黑體" w:hint="eastAsia"/>
          <w:bCs/>
        </w:rPr>
        <w:t>》</w:t>
      </w:r>
      <w:r w:rsidR="00F76D0B">
        <w:rPr>
          <w:rFonts w:ascii="微軟正黑體" w:eastAsia="微軟正黑體" w:hAnsi="微軟正黑體" w:cs="微軟正黑體" w:hint="eastAsia"/>
          <w:bCs/>
        </w:rPr>
        <w:t>開始</w:t>
      </w:r>
      <w:r w:rsidR="00B3304D">
        <w:rPr>
          <w:rFonts w:ascii="微軟正黑體" w:eastAsia="微軟正黑體" w:hAnsi="微軟正黑體" w:cs="微軟正黑體" w:hint="eastAsia"/>
          <w:bCs/>
        </w:rPr>
        <w:t>到近期的</w:t>
      </w:r>
      <w:proofErr w:type="gramStart"/>
      <w:r w:rsidR="00B3304D">
        <w:rPr>
          <w:rFonts w:ascii="微軟正黑體" w:eastAsia="微軟正黑體" w:hAnsi="微軟正黑體" w:hint="eastAsia"/>
          <w:color w:val="000000"/>
          <w:sz w:val="23"/>
          <w:szCs w:val="23"/>
          <w:shd w:val="clear" w:color="auto" w:fill="FFFFFF"/>
        </w:rPr>
        <w:t>《</w:t>
      </w:r>
      <w:proofErr w:type="gramEnd"/>
      <w:r w:rsidR="00B3304D">
        <w:rPr>
          <w:rFonts w:ascii="微軟正黑體" w:eastAsia="微軟正黑體" w:hAnsi="微軟正黑體" w:hint="eastAsia"/>
          <w:color w:val="000000"/>
          <w:sz w:val="23"/>
          <w:szCs w:val="23"/>
          <w:shd w:val="clear" w:color="auto" w:fill="FFFFFF"/>
        </w:rPr>
        <w:t>SOS拯救混凝土之獸！粗獷主義建築展</w:t>
      </w:r>
      <w:proofErr w:type="gramStart"/>
      <w:r w:rsidR="00B3304D">
        <w:rPr>
          <w:rFonts w:ascii="微軟正黑體" w:eastAsia="微軟正黑體" w:hAnsi="微軟正黑體" w:hint="eastAsia"/>
          <w:color w:val="000000"/>
          <w:sz w:val="23"/>
          <w:szCs w:val="23"/>
          <w:shd w:val="clear" w:color="auto" w:fill="FFFFFF"/>
        </w:rPr>
        <w:t>》</w:t>
      </w:r>
      <w:proofErr w:type="gramEnd"/>
      <w:r w:rsidR="00B3304D">
        <w:rPr>
          <w:rFonts w:ascii="微軟正黑體" w:eastAsia="微軟正黑體" w:hAnsi="微軟正黑體" w:cs="微軟正黑體" w:hint="eastAsia"/>
          <w:bCs/>
        </w:rPr>
        <w:t>，</w:t>
      </w:r>
      <w:r w:rsidR="003877A9">
        <w:rPr>
          <w:rFonts w:ascii="微軟正黑體" w:eastAsia="微軟正黑體" w:hAnsi="微軟正黑體" w:cs="微軟正黑體" w:hint="eastAsia"/>
          <w:bCs/>
        </w:rPr>
        <w:t>美術館</w:t>
      </w:r>
      <w:r w:rsidR="000D576A">
        <w:rPr>
          <w:rFonts w:ascii="微軟正黑體" w:eastAsia="微軟正黑體" w:hAnsi="微軟正黑體" w:cs="微軟正黑體" w:hint="eastAsia"/>
          <w:bCs/>
        </w:rPr>
        <w:t>聯手</w:t>
      </w:r>
      <w:r w:rsidR="003877A9">
        <w:rPr>
          <w:rFonts w:ascii="微軟正黑體" w:eastAsia="微軟正黑體" w:hAnsi="微軟正黑體" w:cs="微軟正黑體" w:hint="eastAsia"/>
          <w:bCs/>
        </w:rPr>
        <w:t>國內</w:t>
      </w:r>
      <w:r w:rsidR="00B3304D">
        <w:rPr>
          <w:rFonts w:ascii="微軟正黑體" w:eastAsia="微軟正黑體" w:hAnsi="微軟正黑體" w:cs="微軟正黑體" w:hint="eastAsia"/>
          <w:bCs/>
        </w:rPr>
        <w:t>建築</w:t>
      </w:r>
      <w:r w:rsidR="003877A9">
        <w:rPr>
          <w:rFonts w:ascii="微軟正黑體" w:eastAsia="微軟正黑體" w:hAnsi="微軟正黑體" w:cs="微軟正黑體" w:hint="eastAsia"/>
          <w:bCs/>
        </w:rPr>
        <w:t>設計</w:t>
      </w:r>
      <w:r w:rsidR="00B3304D">
        <w:rPr>
          <w:rFonts w:ascii="微軟正黑體" w:eastAsia="微軟正黑體" w:hAnsi="微軟正黑體" w:cs="微軟正黑體" w:hint="eastAsia"/>
          <w:bCs/>
        </w:rPr>
        <w:t>相關</w:t>
      </w:r>
      <w:r w:rsidR="000D576A">
        <w:rPr>
          <w:rFonts w:ascii="微軟正黑體" w:eastAsia="微軟正黑體" w:hAnsi="微軟正黑體" w:cs="微軟正黑體" w:hint="eastAsia"/>
          <w:bCs/>
        </w:rPr>
        <w:t>大專</w:t>
      </w:r>
      <w:r w:rsidR="00B3304D">
        <w:rPr>
          <w:rFonts w:ascii="微軟正黑體" w:eastAsia="微軟正黑體" w:hAnsi="微軟正黑體" w:cs="微軟正黑體" w:hint="eastAsia"/>
          <w:bCs/>
        </w:rPr>
        <w:t>系所</w:t>
      </w:r>
      <w:r w:rsidR="000D576A">
        <w:rPr>
          <w:rFonts w:ascii="微軟正黑體" w:eastAsia="微軟正黑體" w:hAnsi="微軟正黑體" w:cs="微軟正黑體" w:hint="eastAsia"/>
          <w:bCs/>
        </w:rPr>
        <w:t>，共同舉辦</w:t>
      </w:r>
      <w:r w:rsidR="003877A9">
        <w:rPr>
          <w:rFonts w:ascii="微軟正黑體" w:eastAsia="微軟正黑體" w:hAnsi="微軟正黑體" w:cs="微軟正黑體" w:hint="eastAsia"/>
          <w:bCs/>
        </w:rPr>
        <w:t>工作坊，針對展覽</w:t>
      </w:r>
      <w:r w:rsidR="000D576A">
        <w:rPr>
          <w:rFonts w:ascii="微軟正黑體" w:eastAsia="微軟正黑體" w:hAnsi="微軟正黑體" w:cs="微軟正黑體" w:hint="eastAsia"/>
          <w:bCs/>
        </w:rPr>
        <w:t>內容</w:t>
      </w:r>
      <w:r w:rsidR="003877A9">
        <w:rPr>
          <w:rFonts w:ascii="微軟正黑體" w:eastAsia="微軟正黑體" w:hAnsi="微軟正黑體" w:cs="微軟正黑體" w:hint="eastAsia"/>
          <w:bCs/>
        </w:rPr>
        <w:t>進行研究並</w:t>
      </w:r>
      <w:r w:rsidR="00043E2F">
        <w:rPr>
          <w:rFonts w:ascii="微軟正黑體" w:eastAsia="微軟正黑體" w:hAnsi="微軟正黑體" w:cs="微軟正黑體" w:hint="eastAsia"/>
          <w:bCs/>
        </w:rPr>
        <w:t>公開</w:t>
      </w:r>
      <w:r w:rsidR="003877A9">
        <w:rPr>
          <w:rFonts w:ascii="微軟正黑體" w:eastAsia="微軟正黑體" w:hAnsi="微軟正黑體" w:cs="微軟正黑體" w:hint="eastAsia"/>
          <w:bCs/>
        </w:rPr>
        <w:t>展出成果</w:t>
      </w:r>
      <w:r w:rsidR="00180EDB">
        <w:rPr>
          <w:rFonts w:ascii="微軟正黑體" w:eastAsia="微軟正黑體" w:hAnsi="微軟正黑體" w:cs="微軟正黑體" w:hint="eastAsia"/>
          <w:bCs/>
        </w:rPr>
        <w:t>。</w:t>
      </w:r>
      <w:r w:rsidR="00043E2F">
        <w:rPr>
          <w:rFonts w:ascii="微軟正黑體" w:eastAsia="微軟正黑體" w:hAnsi="微軟正黑體" w:cs="微軟正黑體" w:hint="eastAsia"/>
          <w:bCs/>
        </w:rPr>
        <w:t>即將邁入</w:t>
      </w:r>
      <w:proofErr w:type="gramStart"/>
      <w:r w:rsidR="00043E2F">
        <w:rPr>
          <w:rFonts w:ascii="微軟正黑體" w:eastAsia="微軟正黑體" w:hAnsi="微軟正黑體" w:cs="微軟正黑體" w:hint="eastAsia"/>
          <w:bCs/>
        </w:rPr>
        <w:t>第四屆的</w:t>
      </w:r>
      <w:proofErr w:type="gramEnd"/>
      <w:r w:rsidR="00AB2277">
        <w:rPr>
          <w:rFonts w:ascii="微軟正黑體" w:eastAsia="微軟正黑體" w:hAnsi="微軟正黑體" w:cs="微軟正黑體" w:hint="eastAsia"/>
          <w:bCs/>
        </w:rPr>
        <w:t>「</w:t>
      </w:r>
      <w:r w:rsidR="00AB2277" w:rsidRPr="00AB2277">
        <w:rPr>
          <w:rFonts w:ascii="微軟正黑體" w:eastAsia="微軟正黑體" w:hAnsi="微軟正黑體" w:cs="微軟正黑體" w:hint="eastAsia"/>
          <w:bCs/>
        </w:rPr>
        <w:t>駐校大使計畫</w:t>
      </w:r>
      <w:r w:rsidR="00AB2277">
        <w:rPr>
          <w:rFonts w:ascii="微軟正黑體" w:eastAsia="微軟正黑體" w:hAnsi="微軟正黑體" w:cs="微軟正黑體" w:hint="eastAsia"/>
          <w:bCs/>
        </w:rPr>
        <w:t>」</w:t>
      </w:r>
      <w:r w:rsidR="003F1E1D">
        <w:rPr>
          <w:rFonts w:ascii="微軟正黑體" w:eastAsia="微軟正黑體" w:hAnsi="微軟正黑體" w:cs="微軟正黑體" w:hint="eastAsia"/>
          <w:bCs/>
        </w:rPr>
        <w:t>，</w:t>
      </w:r>
      <w:r w:rsidR="00663D93">
        <w:rPr>
          <w:rFonts w:ascii="微軟正黑體" w:eastAsia="微軟正黑體" w:hAnsi="微軟正黑體" w:cs="微軟正黑體" w:hint="eastAsia"/>
          <w:bCs/>
        </w:rPr>
        <w:t>遴選</w:t>
      </w:r>
      <w:r w:rsidR="003F1E1D" w:rsidRPr="003F1E1D">
        <w:rPr>
          <w:rFonts w:ascii="微軟正黑體" w:eastAsia="微軟正黑體" w:hAnsi="微軟正黑體" w:cs="微軟正黑體" w:hint="eastAsia"/>
          <w:bCs/>
        </w:rPr>
        <w:t>大專院校及高中職學生</w:t>
      </w:r>
      <w:r w:rsidR="003F1E1D">
        <w:rPr>
          <w:rFonts w:ascii="微軟正黑體" w:eastAsia="微軟正黑體" w:hAnsi="微軟正黑體" w:cs="微軟正黑體" w:hint="eastAsia"/>
          <w:bCs/>
        </w:rPr>
        <w:t>，提供</w:t>
      </w:r>
      <w:r w:rsidR="00043E2F">
        <w:rPr>
          <w:rFonts w:ascii="微軟正黑體" w:eastAsia="微軟正黑體" w:hAnsi="微軟正黑體" w:cs="微軟正黑體" w:hint="eastAsia"/>
          <w:bCs/>
        </w:rPr>
        <w:t>年輕學子</w:t>
      </w:r>
      <w:r w:rsidR="003F1E1D">
        <w:rPr>
          <w:rFonts w:ascii="微軟正黑體" w:eastAsia="微軟正黑體" w:hAnsi="微軟正黑體" w:cs="微軟正黑體" w:hint="eastAsia"/>
          <w:bCs/>
        </w:rPr>
        <w:t>培訓課程等校外</w:t>
      </w:r>
      <w:r w:rsidR="00AA0578">
        <w:rPr>
          <w:rFonts w:ascii="微軟正黑體" w:eastAsia="微軟正黑體" w:hAnsi="微軟正黑體" w:cs="微軟正黑體" w:hint="eastAsia"/>
          <w:bCs/>
        </w:rPr>
        <w:t>學習</w:t>
      </w:r>
      <w:r w:rsidR="003F1E1D">
        <w:rPr>
          <w:rFonts w:ascii="微軟正黑體" w:eastAsia="微軟正黑體" w:hAnsi="微軟正黑體" w:cs="微軟正黑體" w:hint="eastAsia"/>
          <w:bCs/>
        </w:rPr>
        <w:t>資源</w:t>
      </w:r>
      <w:r w:rsidR="00C34B23">
        <w:rPr>
          <w:rFonts w:ascii="微軟正黑體" w:eastAsia="微軟正黑體" w:hAnsi="微軟正黑體" w:cs="微軟正黑體" w:hint="eastAsia"/>
          <w:bCs/>
        </w:rPr>
        <w:t>，</w:t>
      </w:r>
      <w:r w:rsidR="00D116B0">
        <w:rPr>
          <w:rFonts w:ascii="微軟正黑體" w:eastAsia="微軟正黑體" w:hAnsi="微軟正黑體" w:cs="微軟正黑體" w:hint="eastAsia"/>
          <w:bCs/>
        </w:rPr>
        <w:t>同時也持續籌辦教師研習營，提供</w:t>
      </w:r>
      <w:r w:rsidR="005B4E23">
        <w:rPr>
          <w:rFonts w:ascii="微軟正黑體" w:eastAsia="微軟正黑體" w:hAnsi="微軟正黑體" w:cs="微軟正黑體" w:hint="eastAsia"/>
          <w:bCs/>
        </w:rPr>
        <w:t>老師</w:t>
      </w:r>
      <w:r w:rsidR="00D116B0">
        <w:rPr>
          <w:rFonts w:ascii="微軟正黑體" w:eastAsia="微軟正黑體" w:hAnsi="微軟正黑體" w:cs="微軟正黑體" w:hint="eastAsia"/>
          <w:bCs/>
        </w:rPr>
        <w:t>校外教學</w:t>
      </w:r>
      <w:r w:rsidR="00B302F7">
        <w:rPr>
          <w:rFonts w:ascii="微軟正黑體" w:eastAsia="微軟正黑體" w:hAnsi="微軟正黑體" w:cs="微軟正黑體" w:hint="eastAsia"/>
          <w:bCs/>
        </w:rPr>
        <w:t>資源</w:t>
      </w:r>
      <w:r w:rsidR="00D116B0">
        <w:rPr>
          <w:rFonts w:ascii="微軟正黑體" w:eastAsia="微軟正黑體" w:hAnsi="微軟正黑體" w:cs="微軟正黑體" w:hint="eastAsia"/>
          <w:bCs/>
        </w:rPr>
        <w:t>、教案交流與進修課程</w:t>
      </w:r>
      <w:r w:rsidR="00B557A1">
        <w:rPr>
          <w:rFonts w:ascii="微軟正黑體" w:eastAsia="微軟正黑體" w:hAnsi="微軟正黑體" w:cs="微軟正黑體" w:hint="eastAsia"/>
          <w:bCs/>
        </w:rPr>
        <w:t>。</w:t>
      </w:r>
      <w:r w:rsidR="005B0BBD">
        <w:rPr>
          <w:rFonts w:ascii="微軟正黑體" w:eastAsia="微軟正黑體" w:hAnsi="微軟正黑體" w:cs="微軟正黑體" w:hint="eastAsia"/>
          <w:bCs/>
        </w:rPr>
        <w:t>忠泰美術館總監黃姍姍表示：「</w:t>
      </w:r>
      <w:r w:rsidR="00B557A1">
        <w:rPr>
          <w:rFonts w:ascii="微軟正黑體" w:eastAsia="微軟正黑體" w:hAnsi="微軟正黑體" w:cs="微軟正黑體" w:hint="eastAsia"/>
          <w:bCs/>
        </w:rPr>
        <w:t>五週年期間也將規劃兒童建築教育工作坊、新銳建築師講座等活動，持續</w:t>
      </w:r>
      <w:r w:rsidR="00875D72">
        <w:rPr>
          <w:rFonts w:ascii="微軟正黑體" w:eastAsia="微軟正黑體" w:hAnsi="微軟正黑體" w:cs="微軟正黑體" w:hint="eastAsia"/>
          <w:bCs/>
        </w:rPr>
        <w:t>讓</w:t>
      </w:r>
      <w:r w:rsidR="003877A9">
        <w:rPr>
          <w:rFonts w:ascii="微軟正黑體" w:eastAsia="微軟正黑體" w:hAnsi="微軟正黑體" w:cs="微軟正黑體" w:hint="eastAsia"/>
          <w:bCs/>
        </w:rPr>
        <w:t>美術館</w:t>
      </w:r>
      <w:r w:rsidR="00B302F7">
        <w:rPr>
          <w:rFonts w:ascii="微軟正黑體" w:eastAsia="微軟正黑體" w:hAnsi="微軟正黑體" w:cs="微軟正黑體" w:hint="eastAsia"/>
          <w:bCs/>
        </w:rPr>
        <w:t>學習</w:t>
      </w:r>
      <w:r w:rsidR="003877A9">
        <w:rPr>
          <w:rFonts w:ascii="微軟正黑體" w:eastAsia="微軟正黑體" w:hAnsi="微軟正黑體" w:cs="微軟正黑體" w:hint="eastAsia"/>
          <w:bCs/>
        </w:rPr>
        <w:t>資源極大化，</w:t>
      </w:r>
      <w:r w:rsidR="00B302F7">
        <w:rPr>
          <w:rFonts w:ascii="微軟正黑體" w:eastAsia="微軟正黑體" w:hAnsi="微軟正黑體" w:cs="微軟正黑體" w:hint="eastAsia"/>
          <w:bCs/>
        </w:rPr>
        <w:t>致力讓藝術</w:t>
      </w:r>
      <w:r w:rsidR="003F1E1D" w:rsidRPr="003F1E1D">
        <w:rPr>
          <w:rFonts w:ascii="微軟正黑體" w:eastAsia="微軟正黑體" w:hAnsi="微軟正黑體" w:cs="微軟正黑體" w:hint="eastAsia"/>
          <w:bCs/>
        </w:rPr>
        <w:t>建築藝術教育向下紮根</w:t>
      </w:r>
      <w:r w:rsidR="003877A9">
        <w:rPr>
          <w:rFonts w:ascii="微軟正黑體" w:eastAsia="微軟正黑體" w:hAnsi="微軟正黑體" w:cs="微軟正黑體" w:hint="eastAsia"/>
          <w:bCs/>
        </w:rPr>
        <w:t>。</w:t>
      </w:r>
      <w:r w:rsidR="005B0BBD">
        <w:rPr>
          <w:rFonts w:ascii="微軟正黑體" w:eastAsia="微軟正黑體" w:hAnsi="微軟正黑體" w:cs="微軟正黑體" w:hint="eastAsia"/>
          <w:bCs/>
        </w:rPr>
        <w:t>」</w:t>
      </w:r>
    </w:p>
    <w:p w14:paraId="03CC1595" w14:textId="77777777" w:rsidR="00DC1EC3" w:rsidRDefault="00DC1EC3">
      <w:pPr>
        <w:jc w:val="both"/>
        <w:rPr>
          <w:rFonts w:ascii="微軟正黑體" w:eastAsia="微軟正黑體" w:hAnsi="微軟正黑體" w:cs="微軟正黑體"/>
          <w:bCs/>
        </w:rPr>
      </w:pPr>
    </w:p>
    <w:p w14:paraId="60A392F3" w14:textId="0A9F6ABA" w:rsidR="006E7741" w:rsidRPr="00DC1EC3" w:rsidRDefault="00C117B8">
      <w:pPr>
        <w:jc w:val="both"/>
        <w:rPr>
          <w:rFonts w:ascii="微軟正黑體" w:eastAsia="微軟正黑體" w:hAnsi="微軟正黑體" w:cs="微軟正黑體"/>
          <w:bCs/>
        </w:rPr>
      </w:pPr>
      <w:r>
        <w:rPr>
          <w:rFonts w:ascii="微軟正黑體" w:eastAsia="微軟正黑體" w:hAnsi="微軟正黑體" w:cs="微軟正黑體" w:hint="eastAsia"/>
          <w:bCs/>
        </w:rPr>
        <w:t>除了拓展</w:t>
      </w:r>
      <w:r w:rsidR="00DC1EC3">
        <w:rPr>
          <w:rFonts w:ascii="微軟正黑體" w:eastAsia="微軟正黑體" w:hAnsi="微軟正黑體" w:cs="微軟正黑體" w:hint="eastAsia"/>
          <w:bCs/>
        </w:rPr>
        <w:t>學習</w:t>
      </w:r>
      <w:r>
        <w:rPr>
          <w:rFonts w:ascii="微軟正黑體" w:eastAsia="微軟正黑體" w:hAnsi="微軟正黑體" w:cs="微軟正黑體" w:hint="eastAsia"/>
          <w:bCs/>
        </w:rPr>
        <w:t>資源</w:t>
      </w:r>
      <w:r w:rsidR="00DC1EC3">
        <w:rPr>
          <w:rFonts w:ascii="微軟正黑體" w:eastAsia="微軟正黑體" w:hAnsi="微軟正黑體" w:cs="微軟正黑體" w:hint="eastAsia"/>
          <w:bCs/>
        </w:rPr>
        <w:t>，</w:t>
      </w:r>
      <w:r w:rsidR="006E7741">
        <w:rPr>
          <w:rFonts w:ascii="微軟正黑體" w:eastAsia="微軟正黑體" w:hAnsi="微軟正黑體" w:cs="微軟正黑體" w:hint="eastAsia"/>
          <w:bCs/>
        </w:rPr>
        <w:t>忠泰美術館也將推出「Ju</w:t>
      </w:r>
      <w:r w:rsidR="006E7741">
        <w:rPr>
          <w:rFonts w:ascii="微軟正黑體" w:eastAsia="微軟正黑體" w:hAnsi="微軟正黑體" w:cs="微軟正黑體"/>
          <w:bCs/>
        </w:rPr>
        <w:t>t Link+</w:t>
      </w:r>
      <w:r w:rsidR="006E7741">
        <w:rPr>
          <w:rFonts w:ascii="微軟正黑體" w:eastAsia="微軟正黑體" w:hAnsi="微軟正黑體" w:cs="微軟正黑體" w:hint="eastAsia"/>
          <w:bCs/>
        </w:rPr>
        <w:t>社區地圖」，從食、衣、住、行、育、樂多方整合，將</w:t>
      </w:r>
      <w:r w:rsidR="00DC1EC3">
        <w:rPr>
          <w:rFonts w:ascii="微軟正黑體" w:eastAsia="微軟正黑體" w:hAnsi="微軟正黑體" w:cs="微軟正黑體" w:hint="eastAsia"/>
          <w:bCs/>
        </w:rPr>
        <w:t>美學與生活的結合</w:t>
      </w:r>
      <w:r w:rsidR="006E7741">
        <w:rPr>
          <w:rFonts w:ascii="微軟正黑體" w:eastAsia="微軟正黑體" w:hAnsi="微軟正黑體" w:cs="微軟正黑體" w:hint="eastAsia"/>
          <w:bCs/>
        </w:rPr>
        <w:t>，從美術館蔓延到周邊鄰里、店家</w:t>
      </w:r>
      <w:r w:rsidR="00DC1EC3">
        <w:rPr>
          <w:rFonts w:ascii="微軟正黑體" w:eastAsia="微軟正黑體" w:hAnsi="微軟正黑體" w:cs="微軟正黑體" w:hint="eastAsia"/>
          <w:bCs/>
        </w:rPr>
        <w:t>、場域</w:t>
      </w:r>
      <w:r w:rsidR="006E7741">
        <w:rPr>
          <w:rFonts w:ascii="微軟正黑體" w:eastAsia="微軟正黑體" w:hAnsi="微軟正黑體" w:cs="微軟正黑體" w:hint="eastAsia"/>
          <w:bCs/>
        </w:rPr>
        <w:t>，</w:t>
      </w:r>
      <w:r w:rsidR="00DC1EC3">
        <w:rPr>
          <w:rFonts w:ascii="微軟正黑體" w:eastAsia="微軟正黑體" w:hAnsi="微軟正黑體" w:cs="微軟正黑體" w:hint="eastAsia"/>
          <w:bCs/>
        </w:rPr>
        <w:t>並針對不同展覽規劃里民活動，</w:t>
      </w:r>
      <w:r w:rsidR="006E7741">
        <w:rPr>
          <w:rFonts w:ascii="微軟正黑體" w:eastAsia="微軟正黑體" w:hAnsi="微軟正黑體" w:cs="微軟正黑體" w:hint="eastAsia"/>
          <w:bCs/>
        </w:rPr>
        <w:t>串聯周邊生活圈，</w:t>
      </w:r>
      <w:r w:rsidR="00DC1EC3">
        <w:rPr>
          <w:rFonts w:ascii="微軟正黑體" w:eastAsia="微軟正黑體" w:hAnsi="微軟正黑體" w:cs="微軟正黑體" w:hint="eastAsia"/>
          <w:bCs/>
        </w:rPr>
        <w:t>打造</w:t>
      </w:r>
      <w:r>
        <w:rPr>
          <w:rFonts w:ascii="微軟正黑體" w:eastAsia="微軟正黑體" w:hAnsi="微軟正黑體" w:cs="微軟正黑體" w:hint="eastAsia"/>
          <w:bCs/>
        </w:rPr>
        <w:t>城市</w:t>
      </w:r>
      <w:r w:rsidR="00DC1EC3">
        <w:rPr>
          <w:rFonts w:ascii="微軟正黑體" w:eastAsia="微軟正黑體" w:hAnsi="微軟正黑體" w:cs="微軟正黑體" w:hint="eastAsia"/>
          <w:bCs/>
        </w:rPr>
        <w:t>美感生活體驗</w:t>
      </w:r>
      <w:r w:rsidR="00AA1118">
        <w:rPr>
          <w:rFonts w:ascii="微軟正黑體" w:eastAsia="微軟正黑體" w:hAnsi="微軟正黑體" w:cs="微軟正黑體" w:hint="eastAsia"/>
          <w:bCs/>
        </w:rPr>
        <w:t>社區</w:t>
      </w:r>
      <w:r w:rsidR="00DC1EC3">
        <w:rPr>
          <w:rFonts w:ascii="微軟正黑體" w:eastAsia="微軟正黑體" w:hAnsi="微軟正黑體" w:cs="微軟正黑體" w:hint="eastAsia"/>
          <w:bCs/>
        </w:rPr>
        <w:t>。</w:t>
      </w:r>
    </w:p>
    <w:p w14:paraId="67B4D17E" w14:textId="6589F16E" w:rsidR="00001F4E" w:rsidRDefault="00001F4E">
      <w:pPr>
        <w:jc w:val="both"/>
        <w:rPr>
          <w:rFonts w:ascii="微軟正黑體" w:eastAsia="微軟正黑體" w:hAnsi="微軟正黑體" w:cs="微軟正黑體"/>
        </w:rPr>
      </w:pPr>
    </w:p>
    <w:p w14:paraId="04CA382D" w14:textId="06539DAC" w:rsidR="00C16BBB" w:rsidRPr="00C16BBB" w:rsidRDefault="00331106">
      <w:pPr>
        <w:jc w:val="both"/>
        <w:rPr>
          <w:rFonts w:ascii="微軟正黑體" w:eastAsia="微軟正黑體" w:hAnsi="微軟正黑體" w:cs="微軟正黑體"/>
          <w:b/>
          <w:u w:val="single"/>
        </w:rPr>
      </w:pPr>
      <w:r>
        <w:rPr>
          <w:rFonts w:ascii="微軟正黑體" w:eastAsia="微軟正黑體" w:hAnsi="微軟正黑體" w:cs="微軟正黑體"/>
          <w:b/>
          <w:u w:val="single"/>
        </w:rPr>
        <w:t>忠泰美術館期許成為探索</w:t>
      </w:r>
      <w:r w:rsidR="00863E4A">
        <w:rPr>
          <w:rFonts w:ascii="微軟正黑體" w:eastAsia="微軟正黑體" w:hAnsi="微軟正黑體" w:cs="微軟正黑體"/>
          <w:b/>
          <w:u w:val="single"/>
        </w:rPr>
        <w:t>城市</w:t>
      </w:r>
      <w:r>
        <w:rPr>
          <w:rFonts w:ascii="微軟正黑體" w:eastAsia="微軟正黑體" w:hAnsi="微軟正黑體" w:cs="微軟正黑體"/>
          <w:b/>
          <w:u w:val="single"/>
        </w:rPr>
        <w:t>未來的領航員</w:t>
      </w:r>
    </w:p>
    <w:p w14:paraId="68C7C3B0" w14:textId="7E515A24" w:rsidR="00330A53" w:rsidRDefault="00C16BBB" w:rsidP="00330A53">
      <w:pPr>
        <w:jc w:val="both"/>
        <w:rPr>
          <w:rFonts w:ascii="微軟正黑體" w:eastAsia="微軟正黑體" w:hAnsi="微軟正黑體" w:cs="微軟正黑體"/>
        </w:rPr>
      </w:pPr>
      <w:r>
        <w:rPr>
          <w:rFonts w:ascii="微軟正黑體" w:eastAsia="微軟正黑體" w:hAnsi="微軟正黑體" w:cs="微軟正黑體" w:hint="eastAsia"/>
        </w:rPr>
        <w:t>由財團法人忠泰建築文化藝術基金會</w:t>
      </w:r>
      <w:proofErr w:type="gramStart"/>
      <w:r w:rsidR="00330A53">
        <w:rPr>
          <w:rFonts w:ascii="微軟正黑體" w:eastAsia="微軟正黑體" w:hAnsi="微軟正黑體" w:cs="微軟正黑體" w:hint="eastAsia"/>
        </w:rPr>
        <w:t>（</w:t>
      </w:r>
      <w:proofErr w:type="gramEnd"/>
      <w:r w:rsidR="00330A53">
        <w:rPr>
          <w:rFonts w:ascii="微軟正黑體" w:eastAsia="微軟正黑體" w:hAnsi="微軟正黑體" w:cs="微軟正黑體" w:hint="eastAsia"/>
        </w:rPr>
        <w:t>簡稱：忠泰基金會</w:t>
      </w:r>
      <w:proofErr w:type="gramStart"/>
      <w:r w:rsidR="00330A53">
        <w:rPr>
          <w:rFonts w:ascii="微軟正黑體" w:eastAsia="微軟正黑體" w:hAnsi="微軟正黑體" w:cs="微軟正黑體" w:hint="eastAsia"/>
        </w:rPr>
        <w:t>）</w:t>
      </w:r>
      <w:proofErr w:type="gramEnd"/>
      <w:r>
        <w:rPr>
          <w:rFonts w:ascii="微軟正黑體" w:eastAsia="微軟正黑體" w:hAnsi="微軟正黑體" w:cs="微軟正黑體" w:hint="eastAsia"/>
        </w:rPr>
        <w:t>於2016年成立的</w:t>
      </w:r>
      <w:r w:rsidR="00331106">
        <w:rPr>
          <w:rFonts w:ascii="微軟正黑體" w:eastAsia="微軟正黑體" w:hAnsi="微軟正黑體" w:cs="微軟正黑體"/>
        </w:rPr>
        <w:t>忠泰美術館</w:t>
      </w:r>
      <w:r>
        <w:rPr>
          <w:rFonts w:ascii="微軟正黑體" w:eastAsia="微軟正黑體" w:hAnsi="微軟正黑體" w:cs="微軟正黑體" w:hint="eastAsia"/>
        </w:rPr>
        <w:t>，</w:t>
      </w:r>
      <w:r w:rsidR="006D47E7">
        <w:rPr>
          <w:rFonts w:ascii="微軟正黑體" w:eastAsia="微軟正黑體" w:hAnsi="微軟正黑體" w:cs="微軟正黑體" w:hint="eastAsia"/>
        </w:rPr>
        <w:t>今年邁入第五年，步履不停</w:t>
      </w:r>
      <w:r w:rsidR="00000EDE">
        <w:rPr>
          <w:rFonts w:ascii="微軟正黑體" w:eastAsia="微軟正黑體" w:hAnsi="微軟正黑體" w:cs="微軟正黑體" w:hint="eastAsia"/>
        </w:rPr>
        <w:t>持續透過</w:t>
      </w:r>
      <w:r w:rsidR="00000EDE" w:rsidRPr="00C16BBB">
        <w:rPr>
          <w:rFonts w:ascii="微軟正黑體" w:eastAsia="微軟正黑體" w:hAnsi="微軟正黑體" w:cs="微軟正黑體" w:hint="eastAsia"/>
        </w:rPr>
        <w:t>「未來議題」、「城市建築」、「當代藝術」</w:t>
      </w:r>
      <w:r w:rsidR="00000EDE">
        <w:rPr>
          <w:rFonts w:ascii="微軟正黑體" w:eastAsia="微軟正黑體" w:hAnsi="微軟正黑體" w:cs="微軟正黑體" w:hint="eastAsia"/>
        </w:rPr>
        <w:t>三大核心，規劃展覽與活動</w:t>
      </w:r>
      <w:r w:rsidR="00000EDE" w:rsidRPr="00C16BBB">
        <w:rPr>
          <w:rFonts w:ascii="微軟正黑體" w:eastAsia="微軟正黑體" w:hAnsi="微軟正黑體" w:cs="微軟正黑體" w:hint="eastAsia"/>
        </w:rPr>
        <w:t>。</w:t>
      </w:r>
      <w:r w:rsidR="00330A53">
        <w:rPr>
          <w:rFonts w:ascii="微軟正黑體" w:eastAsia="微軟正黑體" w:hAnsi="微軟正黑體" w:cs="微軟正黑體" w:hint="eastAsia"/>
        </w:rPr>
        <w:t>美術館匯聚</w:t>
      </w:r>
      <w:r w:rsidR="006D47E7">
        <w:rPr>
          <w:rFonts w:ascii="微軟正黑體" w:eastAsia="微軟正黑體" w:hAnsi="微軟正黑體" w:cs="微軟正黑體" w:hint="eastAsia"/>
        </w:rPr>
        <w:t>國內外</w:t>
      </w:r>
      <w:r w:rsidR="00330A53">
        <w:rPr>
          <w:rFonts w:ascii="微軟正黑體" w:eastAsia="微軟正黑體" w:hAnsi="微軟正黑體" w:cs="微軟正黑體" w:hint="eastAsia"/>
        </w:rPr>
        <w:t>不同</w:t>
      </w:r>
      <w:r w:rsidR="006D47E7">
        <w:rPr>
          <w:rFonts w:ascii="微軟正黑體" w:eastAsia="微軟正黑體" w:hAnsi="微軟正黑體" w:cs="微軟正黑體" w:hint="eastAsia"/>
        </w:rPr>
        <w:t>地域、領域</w:t>
      </w:r>
      <w:r w:rsidR="00330A53">
        <w:rPr>
          <w:rFonts w:ascii="微軟正黑體" w:eastAsia="微軟正黑體" w:hAnsi="微軟正黑體" w:cs="微軟正黑體" w:hint="eastAsia"/>
        </w:rPr>
        <w:t>的思考觀點，提供給</w:t>
      </w:r>
      <w:r w:rsidR="006D6119">
        <w:rPr>
          <w:rFonts w:ascii="微軟正黑體" w:eastAsia="微軟正黑體" w:hAnsi="微軟正黑體" w:cs="微軟正黑體" w:hint="eastAsia"/>
        </w:rPr>
        <w:t>社會</w:t>
      </w:r>
      <w:r w:rsidR="00330A53">
        <w:rPr>
          <w:rFonts w:ascii="微軟正黑體" w:eastAsia="微軟正黑體" w:hAnsi="微軟正黑體" w:cs="微軟正黑體" w:hint="eastAsia"/>
        </w:rPr>
        <w:t>大眾更多元的未來想像，而教育資源開放、鄰里活動等生活圈串聯，提供</w:t>
      </w:r>
      <w:r w:rsidR="006D6119">
        <w:rPr>
          <w:rFonts w:ascii="微軟正黑體" w:eastAsia="微軟正黑體" w:hAnsi="微軟正黑體" w:cs="微軟正黑體" w:hint="eastAsia"/>
        </w:rPr>
        <w:t>多元</w:t>
      </w:r>
      <w:r w:rsidR="00330A53">
        <w:rPr>
          <w:rFonts w:ascii="微軟正黑體" w:eastAsia="微軟正黑體" w:hAnsi="微軟正黑體" w:cs="微軟正黑體" w:hint="eastAsia"/>
        </w:rPr>
        <w:t>群體更</w:t>
      </w:r>
      <w:r w:rsidR="006D6119">
        <w:rPr>
          <w:rFonts w:ascii="微軟正黑體" w:eastAsia="微軟正黑體" w:hAnsi="微軟正黑體" w:cs="微軟正黑體" w:hint="eastAsia"/>
        </w:rPr>
        <w:t>豐富</w:t>
      </w:r>
      <w:r w:rsidR="00330A53">
        <w:rPr>
          <w:rFonts w:ascii="微軟正黑體" w:eastAsia="微軟正黑體" w:hAnsi="微軟正黑體" w:cs="微軟正黑體" w:hint="eastAsia"/>
        </w:rPr>
        <w:t>的美學體驗，強化與延展美術館的</w:t>
      </w:r>
      <w:r w:rsidR="006D6119">
        <w:rPr>
          <w:rFonts w:ascii="微軟正黑體" w:eastAsia="微軟正黑體" w:hAnsi="微軟正黑體" w:cs="微軟正黑體" w:hint="eastAsia"/>
        </w:rPr>
        <w:t>社會角色與</w:t>
      </w:r>
      <w:r w:rsidR="00330A53">
        <w:rPr>
          <w:rFonts w:ascii="微軟正黑體" w:eastAsia="微軟正黑體" w:hAnsi="微軟正黑體" w:cs="微軟正黑體" w:hint="eastAsia"/>
        </w:rPr>
        <w:t>功能。</w:t>
      </w:r>
      <w:r w:rsidR="006D47E7">
        <w:rPr>
          <w:rFonts w:ascii="微軟正黑體" w:eastAsia="微軟正黑體" w:hAnsi="微軟正黑體" w:cs="微軟正黑體" w:hint="eastAsia"/>
        </w:rPr>
        <w:t>忠泰基金會執行長李彥良也表示：「</w:t>
      </w:r>
      <w:r w:rsidR="006D47E7" w:rsidRPr="00A823AE">
        <w:rPr>
          <w:rFonts w:ascii="微軟正黑體" w:eastAsia="微軟正黑體" w:hAnsi="微軟正黑體" w:cs="微軟正黑體" w:hint="eastAsia"/>
        </w:rPr>
        <w:t>忠泰美術館</w:t>
      </w:r>
      <w:r w:rsidR="006D47E7">
        <w:rPr>
          <w:rFonts w:ascii="微軟正黑體" w:eastAsia="微軟正黑體" w:hAnsi="微軟正黑體" w:cs="微軟正黑體" w:hint="eastAsia"/>
        </w:rPr>
        <w:t>在迎來五週年之</w:t>
      </w:r>
      <w:r w:rsidR="006D6119">
        <w:rPr>
          <w:rFonts w:ascii="微軟正黑體" w:eastAsia="微軟正黑體" w:hAnsi="微軟正黑體" w:cs="微軟正黑體" w:hint="eastAsia"/>
        </w:rPr>
        <w:t>際</w:t>
      </w:r>
      <w:r w:rsidR="006D47E7">
        <w:rPr>
          <w:rFonts w:ascii="微軟正黑體" w:eastAsia="微軟正黑體" w:hAnsi="微軟正黑體" w:cs="微軟正黑體" w:hint="eastAsia"/>
        </w:rPr>
        <w:t>，也</w:t>
      </w:r>
      <w:r w:rsidR="006D47E7" w:rsidRPr="00A823AE">
        <w:rPr>
          <w:rFonts w:ascii="微軟正黑體" w:eastAsia="微軟正黑體" w:hAnsi="微軟正黑體" w:cs="微軟正黑體" w:hint="eastAsia"/>
        </w:rPr>
        <w:t>期許能</w:t>
      </w:r>
      <w:r w:rsidR="006D47E7" w:rsidRPr="00A823AE">
        <w:rPr>
          <w:rFonts w:ascii="微軟正黑體" w:eastAsia="微軟正黑體" w:hAnsi="微軟正黑體" w:cs="微軟正黑體"/>
        </w:rPr>
        <w:t>成為社會的新形態平台、觸媒與智庫，</w:t>
      </w:r>
      <w:r w:rsidR="006D6119">
        <w:rPr>
          <w:rFonts w:ascii="微軟正黑體" w:eastAsia="微軟正黑體" w:hAnsi="微軟正黑體" w:cs="微軟正黑體" w:hint="eastAsia"/>
        </w:rPr>
        <w:t>扮演</w:t>
      </w:r>
      <w:r w:rsidR="00A06FA2">
        <w:rPr>
          <w:rFonts w:ascii="微軟正黑體" w:eastAsia="微軟正黑體" w:hAnsi="微軟正黑體" w:cs="微軟正黑體" w:hint="eastAsia"/>
        </w:rPr>
        <w:t>探索城市</w:t>
      </w:r>
      <w:r w:rsidR="00615D5D">
        <w:rPr>
          <w:rFonts w:ascii="微軟正黑體" w:eastAsia="微軟正黑體" w:hAnsi="微軟正黑體" w:cs="微軟正黑體" w:hint="eastAsia"/>
        </w:rPr>
        <w:t>未來</w:t>
      </w:r>
      <w:r w:rsidR="00A06FA2">
        <w:rPr>
          <w:rFonts w:ascii="微軟正黑體" w:eastAsia="微軟正黑體" w:hAnsi="微軟正黑體" w:cs="微軟正黑體" w:hint="eastAsia"/>
        </w:rPr>
        <w:t>發展領航員般的角色，</w:t>
      </w:r>
      <w:r w:rsidR="006D6119">
        <w:rPr>
          <w:rFonts w:ascii="微軟正黑體" w:eastAsia="微軟正黑體" w:hAnsi="微軟正黑體" w:cs="微軟正黑體" w:hint="eastAsia"/>
        </w:rPr>
        <w:t>持續</w:t>
      </w:r>
      <w:r w:rsidR="006D47E7" w:rsidRPr="00A823AE">
        <w:rPr>
          <w:rFonts w:ascii="微軟正黑體" w:eastAsia="微軟正黑體" w:hAnsi="微軟正黑體" w:cs="微軟正黑體" w:hint="eastAsia"/>
        </w:rPr>
        <w:t>將</w:t>
      </w:r>
      <w:r w:rsidR="006D47E7" w:rsidRPr="00A823AE">
        <w:rPr>
          <w:rFonts w:ascii="微軟正黑體" w:eastAsia="微軟正黑體" w:hAnsi="微軟正黑體" w:cs="微軟正黑體"/>
        </w:rPr>
        <w:t>具備國際視野與在地特質的</w:t>
      </w:r>
      <w:r w:rsidR="006D6119">
        <w:rPr>
          <w:rFonts w:ascii="微軟正黑體" w:eastAsia="微軟正黑體" w:hAnsi="微軟正黑體" w:cs="微軟正黑體" w:hint="eastAsia"/>
        </w:rPr>
        <w:t>知識內容</w:t>
      </w:r>
      <w:r w:rsidR="006D47E7" w:rsidRPr="00A823AE">
        <w:rPr>
          <w:rFonts w:ascii="微軟正黑體" w:eastAsia="微軟正黑體" w:hAnsi="微軟正黑體" w:cs="微軟正黑體"/>
        </w:rPr>
        <w:t>呈現給社會大眾</w:t>
      </w:r>
      <w:r w:rsidR="006D47E7" w:rsidRPr="00A823AE">
        <w:rPr>
          <w:rFonts w:ascii="微軟正黑體" w:eastAsia="微軟正黑體" w:hAnsi="微軟正黑體" w:cs="微軟正黑體" w:hint="eastAsia"/>
        </w:rPr>
        <w:t>，</w:t>
      </w:r>
      <w:r w:rsidR="006D47E7" w:rsidRPr="00A823AE">
        <w:rPr>
          <w:rFonts w:ascii="微軟正黑體" w:eastAsia="微軟正黑體" w:hAnsi="微軟正黑體" w:cs="微軟正黑體"/>
        </w:rPr>
        <w:t>帶動城市文化發展，迎向A better tomorrow。</w:t>
      </w:r>
      <w:r w:rsidR="006D47E7">
        <w:rPr>
          <w:rFonts w:ascii="微軟正黑體" w:eastAsia="微軟正黑體" w:hAnsi="微軟正黑體" w:cs="微軟正黑體" w:hint="eastAsia"/>
        </w:rPr>
        <w:t>」</w:t>
      </w:r>
    </w:p>
    <w:p w14:paraId="162F4C7D" w14:textId="30B7BB7B" w:rsidR="00413F83" w:rsidRDefault="00413F83" w:rsidP="00330A53">
      <w:pPr>
        <w:jc w:val="both"/>
        <w:rPr>
          <w:rFonts w:ascii="微軟正黑體" w:eastAsia="微軟正黑體" w:hAnsi="微軟正黑體" w:cs="微軟正黑體"/>
        </w:rPr>
      </w:pPr>
    </w:p>
    <w:p w14:paraId="71F4B76B" w14:textId="77777777" w:rsidR="00413F83" w:rsidRDefault="00413F83" w:rsidP="00330A53">
      <w:pPr>
        <w:jc w:val="both"/>
        <w:rPr>
          <w:rFonts w:ascii="微軟正黑體" w:eastAsia="微軟正黑體" w:hAnsi="微軟正黑體" w:cs="微軟正黑體"/>
        </w:rPr>
      </w:pPr>
    </w:p>
    <w:p w14:paraId="40EA76A3" w14:textId="77777777" w:rsidR="006C6819" w:rsidRDefault="006C6819">
      <w:pPr>
        <w:rPr>
          <w:rFonts w:ascii="微軟正黑體" w:eastAsia="微軟正黑體" w:hAnsi="微軟正黑體" w:cs="微軟正黑體"/>
          <w:b/>
          <w:bCs/>
        </w:rPr>
      </w:pPr>
      <w:r>
        <w:rPr>
          <w:rFonts w:ascii="微軟正黑體" w:eastAsia="微軟正黑體" w:hAnsi="微軟正黑體" w:cs="微軟正黑體"/>
          <w:b/>
          <w:bCs/>
        </w:rPr>
        <w:br w:type="page"/>
      </w:r>
    </w:p>
    <w:p w14:paraId="43D6CDAB" w14:textId="5C0B8497" w:rsidR="00001F4E" w:rsidRPr="00062747" w:rsidRDefault="006C048F" w:rsidP="00413F83">
      <w:pPr>
        <w:jc w:val="both"/>
        <w:rPr>
          <w:b/>
          <w:bCs/>
        </w:rPr>
      </w:pPr>
      <w:r>
        <w:rPr>
          <w:rFonts w:ascii="微軟正黑體" w:eastAsia="微軟正黑體" w:hAnsi="微軟正黑體" w:cs="微軟正黑體" w:hint="eastAsia"/>
          <w:b/>
          <w:bCs/>
        </w:rPr>
        <w:lastRenderedPageBreak/>
        <w:t>【</w:t>
      </w:r>
      <w:r w:rsidR="00413F83" w:rsidRPr="00062747">
        <w:rPr>
          <w:rFonts w:ascii="微軟正黑體" w:eastAsia="微軟正黑體" w:hAnsi="微軟正黑體" w:cs="微軟正黑體" w:hint="eastAsia"/>
          <w:b/>
          <w:bCs/>
        </w:rPr>
        <w:t>忠泰美術館</w:t>
      </w:r>
      <w:r w:rsidR="00413F83" w:rsidRPr="00062747">
        <w:rPr>
          <w:rFonts w:ascii="微軟正黑體" w:eastAsia="微軟正黑體" w:hAnsi="微軟正黑體" w:cs="微軟正黑體"/>
          <w:b/>
          <w:bCs/>
        </w:rPr>
        <w:t>2021-2022</w:t>
      </w:r>
      <w:r w:rsidR="00413F83" w:rsidRPr="00062747">
        <w:rPr>
          <w:rFonts w:ascii="微軟正黑體" w:eastAsia="微軟正黑體" w:hAnsi="微軟正黑體" w:cs="微軟正黑體" w:hint="eastAsia"/>
          <w:b/>
          <w:bCs/>
        </w:rPr>
        <w:t>年重點展覽簡介</w:t>
      </w:r>
      <w:r w:rsidR="00413F83" w:rsidRPr="00413F83">
        <w:rPr>
          <w:rFonts w:ascii="微軟正黑體" w:eastAsia="微軟正黑體" w:hAnsi="微軟正黑體" w:cs="微軟正黑體" w:hint="eastAsia"/>
          <w:b/>
          <w:bCs/>
        </w:rPr>
        <w:t>（暫定）</w:t>
      </w:r>
      <w:r>
        <w:rPr>
          <w:rFonts w:ascii="微軟正黑體" w:eastAsia="微軟正黑體" w:hAnsi="微軟正黑體" w:cs="微軟正黑體" w:hint="eastAsia"/>
          <w:b/>
          <w:bCs/>
        </w:rPr>
        <w:t>】</w:t>
      </w:r>
    </w:p>
    <w:p w14:paraId="6D7320E2" w14:textId="05594880" w:rsidR="00445517" w:rsidRPr="00062747" w:rsidRDefault="00445517" w:rsidP="00445517">
      <w:pPr>
        <w:jc w:val="both"/>
        <w:rPr>
          <w:rFonts w:ascii="微軟正黑體" w:eastAsia="微軟正黑體" w:hAnsi="微軟正黑體" w:cs="微軟正黑體"/>
          <w:bCs/>
          <w:sz w:val="22"/>
          <w:szCs w:val="22"/>
          <w:shd w:val="pct15" w:color="auto" w:fill="FFFFFF"/>
        </w:rPr>
      </w:pPr>
      <w:r w:rsidRPr="00062747">
        <w:rPr>
          <w:rFonts w:ascii="微軟正黑體" w:eastAsia="微軟正黑體" w:hAnsi="微軟正黑體" w:cs="微軟正黑體" w:hint="eastAsia"/>
          <w:bCs/>
          <w:sz w:val="22"/>
          <w:szCs w:val="22"/>
          <w:shd w:val="pct15" w:color="auto" w:fill="FFFFFF"/>
        </w:rPr>
        <w:t>※</w:t>
      </w:r>
      <w:proofErr w:type="gramStart"/>
      <w:r>
        <w:rPr>
          <w:rFonts w:ascii="微軟正黑體" w:eastAsia="微軟正黑體" w:hAnsi="微軟正黑體" w:cs="微軟正黑體" w:hint="eastAsia"/>
          <w:bCs/>
          <w:sz w:val="22"/>
          <w:szCs w:val="22"/>
          <w:shd w:val="pct15" w:color="auto" w:fill="FFFFFF"/>
        </w:rPr>
        <w:t>以下展訊依</w:t>
      </w:r>
      <w:proofErr w:type="gramEnd"/>
      <w:r>
        <w:rPr>
          <w:rFonts w:ascii="微軟正黑體" w:eastAsia="微軟正黑體" w:hAnsi="微軟正黑體" w:cs="微軟正黑體" w:hint="eastAsia"/>
          <w:bCs/>
          <w:sz w:val="22"/>
          <w:szCs w:val="22"/>
          <w:shd w:val="pct15" w:color="auto" w:fill="FFFFFF"/>
        </w:rPr>
        <w:t>時序</w:t>
      </w:r>
      <w:r w:rsidRPr="00062747">
        <w:rPr>
          <w:rFonts w:ascii="微軟正黑體" w:eastAsia="微軟正黑體" w:hAnsi="微軟正黑體" w:cs="微軟正黑體" w:hint="eastAsia"/>
          <w:bCs/>
          <w:sz w:val="22"/>
          <w:szCs w:val="22"/>
          <w:shd w:val="pct15" w:color="auto" w:fill="FFFFFF"/>
        </w:rPr>
        <w:t>排列，僅供參考，最終展覽內容依開展新聞資料為</w:t>
      </w:r>
      <w:proofErr w:type="gramStart"/>
      <w:r w:rsidRPr="00062747">
        <w:rPr>
          <w:rFonts w:ascii="微軟正黑體" w:eastAsia="微軟正黑體" w:hAnsi="微軟正黑體" w:cs="微軟正黑體" w:hint="eastAsia"/>
          <w:bCs/>
          <w:sz w:val="22"/>
          <w:szCs w:val="22"/>
          <w:shd w:val="pct15" w:color="auto" w:fill="FFFFFF"/>
        </w:rPr>
        <w:t>準</w:t>
      </w:r>
      <w:proofErr w:type="gramEnd"/>
    </w:p>
    <w:p w14:paraId="68A0D840" w14:textId="77777777" w:rsidR="00445517" w:rsidRPr="003905F1" w:rsidRDefault="00445517" w:rsidP="00413F83">
      <w:pPr>
        <w:jc w:val="both"/>
        <w:rPr>
          <w:rFonts w:ascii="微軟正黑體" w:eastAsia="微軟正黑體" w:hAnsi="微軟正黑體" w:cs="微軟正黑體"/>
          <w:color w:val="FF0000"/>
          <w:sz w:val="20"/>
          <w:szCs w:val="20"/>
        </w:rPr>
      </w:pPr>
    </w:p>
    <w:p w14:paraId="6BCF3679" w14:textId="038D5A37" w:rsidR="00413F83" w:rsidRPr="003905F1" w:rsidRDefault="00413F83" w:rsidP="00062747">
      <w:pPr>
        <w:jc w:val="both"/>
        <w:rPr>
          <w:rFonts w:ascii="微軟正黑體" w:eastAsia="微軟正黑體" w:hAnsi="微軟正黑體" w:cs="微軟正黑體"/>
          <w:b/>
          <w:bCs/>
        </w:rPr>
      </w:pPr>
      <w:r w:rsidRPr="003905F1">
        <w:rPr>
          <w:rFonts w:ascii="微軟正黑體" w:eastAsia="微軟正黑體" w:hAnsi="微軟正黑體" w:cs="微軟正黑體" w:hint="eastAsia"/>
          <w:b/>
          <w:bCs/>
        </w:rPr>
        <w:t>聚變</w:t>
      </w:r>
      <w:r w:rsidR="00284469" w:rsidRPr="003905F1">
        <w:rPr>
          <w:rFonts w:ascii="微軟正黑體" w:eastAsia="微軟正黑體" w:hAnsi="微軟正黑體" w:cs="微軟正黑體" w:hint="eastAsia"/>
          <w:b/>
          <w:bCs/>
        </w:rPr>
        <w:t>：</w:t>
      </w:r>
      <w:r w:rsidRPr="003905F1">
        <w:rPr>
          <w:rFonts w:ascii="微軟正黑體" w:eastAsia="微軟正黑體" w:hAnsi="微軟正黑體" w:cs="微軟正黑體"/>
          <w:b/>
          <w:bCs/>
        </w:rPr>
        <w:t>AA建築聯盟</w:t>
      </w:r>
      <w:proofErr w:type="gramStart"/>
      <w:r w:rsidRPr="003905F1">
        <w:rPr>
          <w:rFonts w:ascii="微軟正黑體" w:eastAsia="微軟正黑體" w:hAnsi="微軟正黑體" w:cs="微軟正黑體" w:hint="eastAsia"/>
          <w:b/>
          <w:bCs/>
        </w:rPr>
        <w:t>的前銳時代</w:t>
      </w:r>
      <w:proofErr w:type="gramEnd"/>
    </w:p>
    <w:p w14:paraId="0769B872"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展覽日期：</w:t>
      </w:r>
      <w:r w:rsidRPr="00062747">
        <w:rPr>
          <w:rFonts w:ascii="微軟正黑體" w:eastAsia="微軟正黑體" w:hAnsi="微軟正黑體" w:cs="微軟正黑體"/>
          <w:sz w:val="20"/>
          <w:szCs w:val="20"/>
        </w:rPr>
        <w:t>2021年5月8日</w:t>
      </w:r>
      <w:proofErr w:type="gramStart"/>
      <w:r w:rsidRPr="00062747">
        <w:rPr>
          <w:rFonts w:ascii="微軟正黑體" w:eastAsia="微軟正黑體" w:hAnsi="微軟正黑體" w:cs="微軟正黑體" w:hint="eastAsia"/>
          <w:sz w:val="20"/>
          <w:szCs w:val="20"/>
        </w:rPr>
        <w:t>–</w:t>
      </w:r>
      <w:proofErr w:type="gramEnd"/>
      <w:r w:rsidRPr="00062747">
        <w:rPr>
          <w:rFonts w:ascii="微軟正黑體" w:eastAsia="微軟正黑體" w:hAnsi="微軟正黑體" w:cs="微軟正黑體"/>
          <w:sz w:val="20"/>
          <w:szCs w:val="20"/>
        </w:rPr>
        <w:t>9月5日</w:t>
      </w:r>
    </w:p>
    <w:p w14:paraId="7DD5A3E2"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地點：忠泰美術館</w:t>
      </w:r>
    </w:p>
    <w:p w14:paraId="07FD1755"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策展人：伊格爾．馬里亞諾維奇</w:t>
      </w:r>
      <w:r w:rsidRPr="00062747">
        <w:rPr>
          <w:rFonts w:ascii="微軟正黑體" w:eastAsia="微軟正黑體" w:hAnsi="微軟正黑體" w:cs="微軟正黑體"/>
          <w:sz w:val="20"/>
          <w:szCs w:val="20"/>
        </w:rPr>
        <w:t xml:space="preserve"> Igor </w:t>
      </w:r>
      <w:proofErr w:type="spellStart"/>
      <w:r w:rsidRPr="00062747">
        <w:rPr>
          <w:rFonts w:ascii="微軟正黑體" w:eastAsia="微軟正黑體" w:hAnsi="微軟正黑體" w:cs="微軟正黑體"/>
          <w:sz w:val="20"/>
          <w:szCs w:val="20"/>
        </w:rPr>
        <w:t>Marjanovi</w:t>
      </w:r>
      <w:r w:rsidRPr="00062747">
        <w:rPr>
          <w:rFonts w:eastAsia="微軟正黑體"/>
          <w:sz w:val="20"/>
          <w:szCs w:val="20"/>
        </w:rPr>
        <w:t>ć</w:t>
      </w:r>
      <w:proofErr w:type="spellEnd"/>
      <w:r w:rsidRPr="00062747">
        <w:rPr>
          <w:rFonts w:ascii="微軟正黑體" w:eastAsia="微軟正黑體" w:hAnsi="微軟正黑體" w:cs="微軟正黑體"/>
          <w:sz w:val="20"/>
          <w:szCs w:val="20"/>
        </w:rPr>
        <w:t xml:space="preserve"> </w:t>
      </w:r>
      <w:r w:rsidRPr="00062747">
        <w:rPr>
          <w:rFonts w:ascii="微軟正黑體" w:eastAsia="微軟正黑體" w:hAnsi="微軟正黑體" w:cs="微軟正黑體" w:hint="eastAsia"/>
          <w:sz w:val="20"/>
          <w:szCs w:val="20"/>
        </w:rPr>
        <w:t>、</w:t>
      </w:r>
      <w:r w:rsidRPr="00062747">
        <w:rPr>
          <w:rFonts w:ascii="微軟正黑體" w:eastAsia="微軟正黑體" w:hAnsi="微軟正黑體" w:cs="微軟正黑體"/>
          <w:sz w:val="20"/>
          <w:szCs w:val="20"/>
        </w:rPr>
        <w:t xml:space="preserve"> </w:t>
      </w:r>
      <w:r w:rsidRPr="00062747">
        <w:rPr>
          <w:rFonts w:ascii="微軟正黑體" w:eastAsia="微軟正黑體" w:hAnsi="微軟正黑體" w:cs="微軟正黑體" w:hint="eastAsia"/>
          <w:sz w:val="20"/>
          <w:szCs w:val="20"/>
        </w:rPr>
        <w:t>簡．豪爾德</w:t>
      </w:r>
      <w:r w:rsidRPr="00062747">
        <w:rPr>
          <w:rFonts w:ascii="微軟正黑體" w:eastAsia="微軟正黑體" w:hAnsi="微軟正黑體" w:cs="微軟正黑體"/>
          <w:sz w:val="20"/>
          <w:szCs w:val="20"/>
        </w:rPr>
        <w:t xml:space="preserve"> Jan Howard</w:t>
      </w:r>
    </w:p>
    <w:p w14:paraId="1374BFAB"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展覽顧問：曾成德</w:t>
      </w:r>
    </w:p>
    <w:p w14:paraId="23A6DF62" w14:textId="77777777" w:rsidR="00413F83" w:rsidRPr="003905F1" w:rsidRDefault="00413F83" w:rsidP="00413F83">
      <w:pPr>
        <w:spacing w:line="0" w:lineRule="atLeast"/>
        <w:jc w:val="both"/>
        <w:rPr>
          <w:rFonts w:ascii="微軟正黑體" w:eastAsia="微軟正黑體" w:hAnsi="微軟正黑體" w:cs="微軟正黑體"/>
          <w:sz w:val="16"/>
          <w:szCs w:val="16"/>
        </w:rPr>
      </w:pPr>
    </w:p>
    <w:p w14:paraId="18FB3ED0" w14:textId="6E02F91B" w:rsidR="00413F83" w:rsidRPr="00062747" w:rsidRDefault="009F75D5" w:rsidP="00413F83">
      <w:pPr>
        <w:jc w:val="both"/>
        <w:rPr>
          <w:rFonts w:ascii="微軟正黑體" w:eastAsia="微軟正黑體" w:hAnsi="微軟正黑體" w:cs="微軟正黑體"/>
          <w:sz w:val="20"/>
          <w:szCs w:val="20"/>
        </w:rPr>
      </w:pPr>
      <w:r w:rsidRPr="009F75D5">
        <w:rPr>
          <w:rFonts w:ascii="微軟正黑體" w:eastAsia="微軟正黑體" w:hAnsi="微軟正黑體" w:cs="微軟正黑體" w:hint="eastAsia"/>
          <w:sz w:val="20"/>
          <w:szCs w:val="20"/>
        </w:rPr>
        <w:t xml:space="preserve">曾於1971年至1990年間擔任AA倫敦建築聯盟（Architectural Association School of Architecture）院長的阿爾文．博亞爾斯基（Alvin </w:t>
      </w:r>
      <w:proofErr w:type="spellStart"/>
      <w:r w:rsidRPr="009F75D5">
        <w:rPr>
          <w:rFonts w:ascii="微軟正黑體" w:eastAsia="微軟正黑體" w:hAnsi="微軟正黑體" w:cs="微軟正黑體" w:hint="eastAsia"/>
          <w:sz w:val="20"/>
          <w:szCs w:val="20"/>
        </w:rPr>
        <w:t>Boyarsky</w:t>
      </w:r>
      <w:proofErr w:type="spellEnd"/>
      <w:r w:rsidRPr="009F75D5">
        <w:rPr>
          <w:rFonts w:ascii="微軟正黑體" w:eastAsia="微軟正黑體" w:hAnsi="微軟正黑體" w:cs="微軟正黑體" w:hint="eastAsia"/>
          <w:sz w:val="20"/>
          <w:szCs w:val="20"/>
        </w:rPr>
        <w:t>），是建築教育界的領航者，他的收藏則聚集薈萃了當時曾經於AA求學的學生與教學建築名家的作品。本展展出作品不僅精選自博亞爾斯基的典藏，匯聚了如雷</w:t>
      </w:r>
      <w:proofErr w:type="gramStart"/>
      <w:r w:rsidRPr="009F75D5">
        <w:rPr>
          <w:rFonts w:ascii="微軟正黑體" w:eastAsia="微軟正黑體" w:hAnsi="微軟正黑體" w:cs="微軟正黑體" w:hint="eastAsia"/>
          <w:sz w:val="20"/>
          <w:szCs w:val="20"/>
        </w:rPr>
        <w:t>姆</w:t>
      </w:r>
      <w:proofErr w:type="gramEnd"/>
      <w:r w:rsidRPr="009F75D5">
        <w:rPr>
          <w:rFonts w:ascii="微軟正黑體" w:eastAsia="微軟正黑體" w:hAnsi="微軟正黑體" w:cs="微軟正黑體" w:hint="eastAsia"/>
          <w:sz w:val="20"/>
          <w:szCs w:val="20"/>
        </w:rPr>
        <w:t>．庫哈斯（Rem Koolhaas）及</w:t>
      </w:r>
      <w:proofErr w:type="gramStart"/>
      <w:r w:rsidRPr="009F75D5">
        <w:rPr>
          <w:rFonts w:ascii="微軟正黑體" w:eastAsia="微軟正黑體" w:hAnsi="微軟正黑體" w:cs="微軟正黑體" w:hint="eastAsia"/>
          <w:sz w:val="20"/>
          <w:szCs w:val="20"/>
        </w:rPr>
        <w:t>札</w:t>
      </w:r>
      <w:proofErr w:type="gramEnd"/>
      <w:r w:rsidRPr="009F75D5">
        <w:rPr>
          <w:rFonts w:ascii="微軟正黑體" w:eastAsia="微軟正黑體" w:hAnsi="微軟正黑體" w:cs="微軟正黑體" w:hint="eastAsia"/>
          <w:sz w:val="20"/>
          <w:szCs w:val="20"/>
        </w:rPr>
        <w:t>哈．哈蒂（Zaha Hadid）等當今眾多頂尖建築大師的早期繪圖作品、版畫及印刷，並搭配AA出版的限量作品集，繼2014年首度於聖路易華盛頓大學米爾德雷德．</w:t>
      </w:r>
      <w:proofErr w:type="gramStart"/>
      <w:r w:rsidRPr="009F75D5">
        <w:rPr>
          <w:rFonts w:ascii="微軟正黑體" w:eastAsia="微軟正黑體" w:hAnsi="微軟正黑體" w:cs="微軟正黑體" w:hint="eastAsia"/>
          <w:sz w:val="20"/>
          <w:szCs w:val="20"/>
        </w:rPr>
        <w:t>萊</w:t>
      </w:r>
      <w:proofErr w:type="gramEnd"/>
      <w:r w:rsidRPr="009F75D5">
        <w:rPr>
          <w:rFonts w:ascii="微軟正黑體" w:eastAsia="微軟正黑體" w:hAnsi="微軟正黑體" w:cs="微軟正黑體" w:hint="eastAsia"/>
          <w:sz w:val="20"/>
          <w:szCs w:val="20"/>
        </w:rPr>
        <w:t>恩．肯帕藝術博物館，以及2015年於普羅維登斯羅德島設計學院美術館展出後，首次於台北忠泰美術館展開亞洲首展。此一展覽刻不容緩，它為我們在當今數位時代裡再次檢視手與想像力的連結，並為我們在當前建築教育裡重新建立新的整合可能。</w:t>
      </w:r>
    </w:p>
    <w:p w14:paraId="641C23AC" w14:textId="77777777" w:rsidR="00445517" w:rsidRPr="003905F1" w:rsidRDefault="00445517" w:rsidP="00413F83">
      <w:pPr>
        <w:jc w:val="both"/>
        <w:rPr>
          <w:rFonts w:ascii="微軟正黑體" w:eastAsia="微軟正黑體" w:hAnsi="微軟正黑體" w:cs="微軟正黑體"/>
          <w:sz w:val="16"/>
          <w:szCs w:val="16"/>
        </w:rPr>
      </w:pPr>
    </w:p>
    <w:p w14:paraId="06A6A3B2" w14:textId="77777777" w:rsidR="00413F83" w:rsidRPr="003905F1" w:rsidRDefault="00413F83" w:rsidP="00062747">
      <w:pPr>
        <w:jc w:val="both"/>
        <w:rPr>
          <w:rFonts w:ascii="微軟正黑體" w:eastAsia="微軟正黑體" w:hAnsi="微軟正黑體" w:cs="微軟正黑體"/>
          <w:b/>
          <w:bCs/>
        </w:rPr>
      </w:pPr>
      <w:proofErr w:type="gramStart"/>
      <w:r w:rsidRPr="003905F1">
        <w:rPr>
          <w:rFonts w:ascii="微軟正黑體" w:eastAsia="微軟正黑體" w:hAnsi="微軟正黑體" w:cs="微軟正黑體" w:hint="eastAsia"/>
          <w:b/>
          <w:bCs/>
        </w:rPr>
        <w:t>奧夫塞計畫</w:t>
      </w:r>
      <w:proofErr w:type="gramEnd"/>
      <w:r w:rsidRPr="003905F1">
        <w:rPr>
          <w:rFonts w:ascii="微軟正黑體" w:eastAsia="微軟正黑體" w:hAnsi="微軟正黑體" w:cs="微軟正黑體" w:hint="eastAsia"/>
          <w:b/>
          <w:bCs/>
        </w:rPr>
        <w:t>：</w:t>
      </w:r>
      <w:proofErr w:type="gramStart"/>
      <w:r w:rsidRPr="003905F1">
        <w:rPr>
          <w:rFonts w:ascii="微軟正黑體" w:eastAsia="微軟正黑體" w:hAnsi="微軟正黑體" w:cs="微軟正黑體" w:hint="eastAsia"/>
          <w:b/>
          <w:bCs/>
        </w:rPr>
        <w:t>隈研</w:t>
      </w:r>
      <w:proofErr w:type="gramEnd"/>
      <w:r w:rsidRPr="003905F1">
        <w:rPr>
          <w:rFonts w:ascii="微軟正黑體" w:eastAsia="微軟正黑體" w:hAnsi="微軟正黑體" w:cs="微軟正黑體" w:hint="eastAsia"/>
          <w:b/>
          <w:bCs/>
        </w:rPr>
        <w:t>吾</w:t>
      </w:r>
      <w:proofErr w:type="gramStart"/>
      <w:r w:rsidRPr="003905F1">
        <w:rPr>
          <w:rFonts w:ascii="微軟正黑體" w:eastAsia="微軟正黑體" w:hAnsi="微軟正黑體" w:cs="微軟正黑體" w:hint="eastAsia"/>
          <w:b/>
          <w:bCs/>
        </w:rPr>
        <w:t>個</w:t>
      </w:r>
      <w:proofErr w:type="gramEnd"/>
      <w:r w:rsidRPr="003905F1">
        <w:rPr>
          <w:rFonts w:ascii="微軟正黑體" w:eastAsia="微軟正黑體" w:hAnsi="微軟正黑體" w:cs="微軟正黑體" w:hint="eastAsia"/>
          <w:b/>
          <w:bCs/>
        </w:rPr>
        <w:t>展</w:t>
      </w:r>
    </w:p>
    <w:p w14:paraId="41E29172" w14:textId="45EF32A1"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展覽日期：</w:t>
      </w:r>
      <w:r w:rsidRPr="00062747">
        <w:rPr>
          <w:rFonts w:ascii="微軟正黑體" w:eastAsia="微軟正黑體" w:hAnsi="微軟正黑體" w:cs="微軟正黑體"/>
          <w:sz w:val="20"/>
          <w:szCs w:val="20"/>
        </w:rPr>
        <w:t>2021年6月</w:t>
      </w:r>
      <w:proofErr w:type="gramStart"/>
      <w:r w:rsidRPr="00062747">
        <w:rPr>
          <w:rFonts w:ascii="微軟正黑體" w:eastAsia="微軟正黑體" w:hAnsi="微軟正黑體" w:cs="微軟正黑體" w:hint="eastAsia"/>
          <w:sz w:val="20"/>
          <w:szCs w:val="20"/>
        </w:rPr>
        <w:t>–</w:t>
      </w:r>
      <w:proofErr w:type="gramEnd"/>
      <w:r w:rsidRPr="00062747">
        <w:rPr>
          <w:rFonts w:ascii="微軟正黑體" w:eastAsia="微軟正黑體" w:hAnsi="微軟正黑體" w:cs="微軟正黑體"/>
          <w:sz w:val="20"/>
          <w:szCs w:val="20"/>
        </w:rPr>
        <w:t>9月</w:t>
      </w:r>
    </w:p>
    <w:p w14:paraId="2BF29B95"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地點：明日聚落</w:t>
      </w:r>
    </w:p>
    <w:p w14:paraId="15475C74"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策劃單位：</w:t>
      </w:r>
      <w:proofErr w:type="gramStart"/>
      <w:r w:rsidRPr="00062747">
        <w:rPr>
          <w:rFonts w:ascii="微軟正黑體" w:eastAsia="微軟正黑體" w:hAnsi="微軟正黑體" w:cs="微軟正黑體" w:hint="eastAsia"/>
          <w:sz w:val="20"/>
          <w:szCs w:val="20"/>
        </w:rPr>
        <w:t>隈研</w:t>
      </w:r>
      <w:proofErr w:type="gramEnd"/>
      <w:r w:rsidRPr="00062747">
        <w:rPr>
          <w:rFonts w:ascii="微軟正黑體" w:eastAsia="微軟正黑體" w:hAnsi="微軟正黑體" w:cs="微軟正黑體" w:hint="eastAsia"/>
          <w:sz w:val="20"/>
          <w:szCs w:val="20"/>
        </w:rPr>
        <w:t>吾建築都市設計事務所、忠泰美術館</w:t>
      </w:r>
    </w:p>
    <w:p w14:paraId="6DB27FE4" w14:textId="77777777" w:rsidR="00413F83" w:rsidRPr="003905F1" w:rsidRDefault="00413F83" w:rsidP="00413F83">
      <w:pPr>
        <w:spacing w:line="0" w:lineRule="atLeast"/>
        <w:jc w:val="both"/>
        <w:rPr>
          <w:rFonts w:ascii="微軟正黑體" w:eastAsia="微軟正黑體" w:hAnsi="微軟正黑體" w:cs="微軟正黑體"/>
          <w:sz w:val="16"/>
          <w:szCs w:val="16"/>
        </w:rPr>
      </w:pPr>
    </w:p>
    <w:p w14:paraId="65519B99" w14:textId="39012EDF" w:rsidR="00FB1946" w:rsidRDefault="00413F83" w:rsidP="00FB1946">
      <w:pPr>
        <w:jc w:val="both"/>
        <w:rPr>
          <w:rFonts w:ascii="微軟正黑體" w:eastAsia="微軟正黑體" w:hAnsi="微軟正黑體" w:cs="微軟正黑體"/>
          <w:b/>
          <w:bCs/>
        </w:rPr>
      </w:pPr>
      <w:r w:rsidRPr="00062747">
        <w:rPr>
          <w:rFonts w:ascii="微軟正黑體" w:eastAsia="微軟正黑體" w:hAnsi="微軟正黑體" w:cs="微軟正黑體" w:hint="eastAsia"/>
          <w:sz w:val="20"/>
          <w:szCs w:val="20"/>
        </w:rPr>
        <w:t>國際知名建築師</w:t>
      </w:r>
      <w:proofErr w:type="gramStart"/>
      <w:r w:rsidRPr="00062747">
        <w:rPr>
          <w:rFonts w:ascii="微軟正黑體" w:eastAsia="微軟正黑體" w:hAnsi="微軟正黑體" w:cs="微軟正黑體" w:hint="eastAsia"/>
          <w:sz w:val="20"/>
          <w:szCs w:val="20"/>
        </w:rPr>
        <w:t>隈研</w:t>
      </w:r>
      <w:proofErr w:type="gramEnd"/>
      <w:r w:rsidRPr="00062747">
        <w:rPr>
          <w:rFonts w:ascii="微軟正黑體" w:eastAsia="微軟正黑體" w:hAnsi="微軟正黑體" w:cs="微軟正黑體" w:hint="eastAsia"/>
          <w:sz w:val="20"/>
          <w:szCs w:val="20"/>
        </w:rPr>
        <w:t>吾，其廣為人知的作品風格為源於建築當地風土及技藝文化的展現。作為一位崇敬自然的創作者，他調和出人與環境共處的</w:t>
      </w:r>
      <w:proofErr w:type="gramStart"/>
      <w:r w:rsidRPr="00062747">
        <w:rPr>
          <w:rFonts w:ascii="微軟正黑體" w:eastAsia="微軟正黑體" w:hAnsi="微軟正黑體" w:cs="微軟正黑體" w:hint="eastAsia"/>
          <w:sz w:val="20"/>
          <w:szCs w:val="20"/>
        </w:rPr>
        <w:t>一</w:t>
      </w:r>
      <w:proofErr w:type="gramEnd"/>
      <w:r w:rsidRPr="00062747">
        <w:rPr>
          <w:rFonts w:ascii="微軟正黑體" w:eastAsia="微軟正黑體" w:hAnsi="微軟正黑體" w:cs="微軟正黑體" w:hint="eastAsia"/>
          <w:sz w:val="20"/>
          <w:szCs w:val="20"/>
        </w:rPr>
        <w:t>方天地，拉近了人為創造與自然力量的距離。本展主題集中展出</w:t>
      </w:r>
      <w:proofErr w:type="gramStart"/>
      <w:r w:rsidRPr="00062747">
        <w:rPr>
          <w:rFonts w:ascii="微軟正黑體" w:eastAsia="微軟正黑體" w:hAnsi="微軟正黑體" w:cs="微軟正黑體" w:hint="eastAsia"/>
          <w:sz w:val="20"/>
          <w:szCs w:val="20"/>
        </w:rPr>
        <w:t>隈研</w:t>
      </w:r>
      <w:proofErr w:type="gramEnd"/>
      <w:r w:rsidRPr="00062747">
        <w:rPr>
          <w:rFonts w:ascii="微軟正黑體" w:eastAsia="微軟正黑體" w:hAnsi="微軟正黑體" w:cs="微軟正黑體" w:hint="eastAsia"/>
          <w:sz w:val="20"/>
          <w:szCs w:val="20"/>
        </w:rPr>
        <w:t>吾的文化機構類作品，從美術館、圖書館、博物館等不同文化結晶凝結的空間，展現</w:t>
      </w:r>
      <w:proofErr w:type="gramStart"/>
      <w:r w:rsidRPr="00062747">
        <w:rPr>
          <w:rFonts w:ascii="微軟正黑體" w:eastAsia="微軟正黑體" w:hAnsi="微軟正黑體" w:cs="微軟正黑體" w:hint="eastAsia"/>
          <w:sz w:val="20"/>
          <w:szCs w:val="20"/>
        </w:rPr>
        <w:t>隈研</w:t>
      </w:r>
      <w:proofErr w:type="gramEnd"/>
      <w:r w:rsidRPr="00062747">
        <w:rPr>
          <w:rFonts w:ascii="微軟正黑體" w:eastAsia="微軟正黑體" w:hAnsi="微軟正黑體" w:cs="微軟正黑體" w:hint="eastAsia"/>
          <w:sz w:val="20"/>
          <w:szCs w:val="20"/>
        </w:rPr>
        <w:t>吾</w:t>
      </w:r>
      <w:r w:rsidR="00863E4A">
        <w:rPr>
          <w:rFonts w:ascii="微軟正黑體" w:eastAsia="微軟正黑體" w:hAnsi="微軟正黑體" w:cs="微軟正黑體" w:hint="eastAsia"/>
          <w:sz w:val="20"/>
          <w:szCs w:val="20"/>
        </w:rPr>
        <w:t>其</w:t>
      </w:r>
      <w:r w:rsidRPr="00062747">
        <w:rPr>
          <w:rFonts w:ascii="微軟正黑體" w:eastAsia="微軟正黑體" w:hAnsi="微軟正黑體" w:cs="微軟正黑體" w:hint="eastAsia"/>
          <w:sz w:val="20"/>
          <w:szCs w:val="20"/>
        </w:rPr>
        <w:t>建築理念以及公共性的實踐方式。同時</w:t>
      </w:r>
      <w:proofErr w:type="gramStart"/>
      <w:r w:rsidRPr="00062747">
        <w:rPr>
          <w:rFonts w:ascii="微軟正黑體" w:eastAsia="微軟正黑體" w:hAnsi="微軟正黑體" w:cs="微軟正黑體" w:hint="eastAsia"/>
          <w:sz w:val="20"/>
          <w:szCs w:val="20"/>
        </w:rPr>
        <w:t>隈研</w:t>
      </w:r>
      <w:proofErr w:type="gramEnd"/>
      <w:r w:rsidRPr="00062747">
        <w:rPr>
          <w:rFonts w:ascii="微軟正黑體" w:eastAsia="微軟正黑體" w:hAnsi="微軟正黑體" w:cs="微軟正黑體" w:hint="eastAsia"/>
          <w:sz w:val="20"/>
          <w:szCs w:val="20"/>
        </w:rPr>
        <w:t>吾亦為本展創作全新裝置作品，邀請觀眾等身地體驗建築師在建築原型上的新嘗試。</w:t>
      </w:r>
    </w:p>
    <w:p w14:paraId="1680BFD7" w14:textId="77777777" w:rsidR="00FB1946" w:rsidRPr="003905F1" w:rsidRDefault="00FB1946" w:rsidP="00FB1946">
      <w:pPr>
        <w:jc w:val="both"/>
        <w:rPr>
          <w:rFonts w:ascii="微軟正黑體" w:eastAsia="微軟正黑體" w:hAnsi="微軟正黑體" w:cs="微軟正黑體"/>
          <w:b/>
          <w:bCs/>
          <w:sz w:val="16"/>
          <w:szCs w:val="16"/>
        </w:rPr>
      </w:pPr>
    </w:p>
    <w:p w14:paraId="21A2598A" w14:textId="41F95D65" w:rsidR="00413F83" w:rsidRPr="003905F1" w:rsidRDefault="00413F83" w:rsidP="00062747">
      <w:pPr>
        <w:jc w:val="both"/>
        <w:rPr>
          <w:rFonts w:ascii="微軟正黑體" w:eastAsia="微軟正黑體" w:hAnsi="微軟正黑體" w:cs="微軟正黑體"/>
          <w:b/>
          <w:bCs/>
        </w:rPr>
      </w:pPr>
      <w:r w:rsidRPr="003905F1">
        <w:rPr>
          <w:rFonts w:ascii="微軟正黑體" w:eastAsia="微軟正黑體" w:hAnsi="微軟正黑體" w:cs="微軟正黑體" w:hint="eastAsia"/>
          <w:b/>
          <w:bCs/>
        </w:rPr>
        <w:t>建築×藝術跨界展</w:t>
      </w:r>
    </w:p>
    <w:p w14:paraId="6C51D70D" w14:textId="53E672C1" w:rsidR="00413F83" w:rsidRPr="002F2B4C"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展覽日期：</w:t>
      </w:r>
      <w:r w:rsidRPr="00062747">
        <w:rPr>
          <w:rFonts w:ascii="微軟正黑體" w:eastAsia="微軟正黑體" w:hAnsi="微軟正黑體" w:cs="微軟正黑體"/>
          <w:sz w:val="20"/>
          <w:szCs w:val="20"/>
        </w:rPr>
        <w:t>2021年10月</w:t>
      </w:r>
      <w:proofErr w:type="gramStart"/>
      <w:r w:rsidRPr="00062747">
        <w:rPr>
          <w:rFonts w:ascii="微軟正黑體" w:eastAsia="微軟正黑體" w:hAnsi="微軟正黑體" w:cs="微軟正黑體" w:hint="eastAsia"/>
          <w:sz w:val="20"/>
          <w:szCs w:val="20"/>
        </w:rPr>
        <w:t>–</w:t>
      </w:r>
      <w:proofErr w:type="gramEnd"/>
      <w:r w:rsidRPr="00062747">
        <w:rPr>
          <w:rFonts w:ascii="微軟正黑體" w:eastAsia="微軟正黑體" w:hAnsi="微軟正黑體" w:cs="微軟正黑體"/>
          <w:sz w:val="20"/>
          <w:szCs w:val="20"/>
        </w:rPr>
        <w:t>2022年1月</w:t>
      </w:r>
    </w:p>
    <w:p w14:paraId="1AB3F859"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地點：忠泰美術館</w:t>
      </w:r>
    </w:p>
    <w:p w14:paraId="054B3418" w14:textId="78B51186"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參展者：王德瑜、林柏陽</w:t>
      </w:r>
    </w:p>
    <w:p w14:paraId="47FF97A0" w14:textId="2B93028C"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策展人：黃姍姍</w:t>
      </w:r>
    </w:p>
    <w:p w14:paraId="311A3451" w14:textId="77777777" w:rsidR="00413F83" w:rsidRPr="003905F1" w:rsidRDefault="00413F83" w:rsidP="00413F83">
      <w:pPr>
        <w:spacing w:line="0" w:lineRule="atLeast"/>
        <w:jc w:val="both"/>
        <w:rPr>
          <w:rFonts w:ascii="微軟正黑體" w:eastAsia="微軟正黑體" w:hAnsi="微軟正黑體" w:cs="微軟正黑體"/>
          <w:sz w:val="16"/>
          <w:szCs w:val="16"/>
        </w:rPr>
      </w:pPr>
    </w:p>
    <w:p w14:paraId="5810A12E" w14:textId="01844D5A" w:rsidR="00413F83" w:rsidRDefault="00413F83" w:rsidP="00062747">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忠泰美術館首次推出由藝術家王德瑜與建築師林柏陽共同跨界創作的展覽，相互對話激盪，讓觀者</w:t>
      </w:r>
      <w:proofErr w:type="gramStart"/>
      <w:r w:rsidRPr="00062747">
        <w:rPr>
          <w:rFonts w:ascii="微軟正黑體" w:eastAsia="微軟正黑體" w:hAnsi="微軟正黑體" w:cs="微軟正黑體" w:hint="eastAsia"/>
          <w:sz w:val="20"/>
          <w:szCs w:val="20"/>
        </w:rPr>
        <w:t>逡巡在場館</w:t>
      </w:r>
      <w:proofErr w:type="gramEnd"/>
      <w:r w:rsidRPr="00062747">
        <w:rPr>
          <w:rFonts w:ascii="微軟正黑體" w:eastAsia="微軟正黑體" w:hAnsi="微軟正黑體" w:cs="微軟正黑體" w:hint="eastAsia"/>
          <w:sz w:val="20"/>
          <w:szCs w:val="20"/>
        </w:rPr>
        <w:t>之中，賦予身體對空間全新的感知，也引領我們探索</w:t>
      </w:r>
      <w:proofErr w:type="gramStart"/>
      <w:r w:rsidRPr="00062747">
        <w:rPr>
          <w:rFonts w:ascii="微軟正黑體" w:eastAsia="微軟正黑體" w:hAnsi="微軟正黑體" w:cs="微軟正黑體" w:hint="eastAsia"/>
          <w:sz w:val="20"/>
          <w:szCs w:val="20"/>
        </w:rPr>
        <w:t>在慣常所</w:t>
      </w:r>
      <w:proofErr w:type="gramEnd"/>
      <w:r w:rsidRPr="00062747">
        <w:rPr>
          <w:rFonts w:ascii="微軟正黑體" w:eastAsia="微軟正黑體" w:hAnsi="微軟正黑體" w:cs="微軟正黑體" w:hint="eastAsia"/>
          <w:sz w:val="20"/>
          <w:szCs w:val="20"/>
        </w:rPr>
        <w:t>處之外，另一個不易覺察、卻與他者</w:t>
      </w:r>
      <w:proofErr w:type="gramStart"/>
      <w:r w:rsidRPr="00062747">
        <w:rPr>
          <w:rFonts w:ascii="微軟正黑體" w:eastAsia="微軟正黑體" w:hAnsi="微軟正黑體" w:cs="微軟正黑體" w:hint="eastAsia"/>
          <w:sz w:val="20"/>
          <w:szCs w:val="20"/>
        </w:rPr>
        <w:t>共感的界域</w:t>
      </w:r>
      <w:proofErr w:type="gramEnd"/>
      <w:r w:rsidRPr="00062747">
        <w:rPr>
          <w:rFonts w:ascii="微軟正黑體" w:eastAsia="微軟正黑體" w:hAnsi="微軟正黑體" w:cs="微軟正黑體" w:hint="eastAsia"/>
          <w:sz w:val="20"/>
          <w:szCs w:val="20"/>
        </w:rPr>
        <w:t>向度，進而思索人存在於空間中的狀態或形式可能性。</w:t>
      </w:r>
    </w:p>
    <w:p w14:paraId="4B981817" w14:textId="77777777" w:rsidR="006701CB" w:rsidRPr="00062747" w:rsidRDefault="006701CB" w:rsidP="00062747">
      <w:pPr>
        <w:spacing w:line="0" w:lineRule="atLeast"/>
        <w:jc w:val="both"/>
        <w:rPr>
          <w:rFonts w:ascii="微軟正黑體" w:eastAsia="微軟正黑體" w:hAnsi="微軟正黑體" w:cs="微軟正黑體"/>
          <w:sz w:val="20"/>
          <w:szCs w:val="20"/>
        </w:rPr>
      </w:pPr>
    </w:p>
    <w:p w14:paraId="16B9C535" w14:textId="36D1DA49" w:rsidR="00413F83" w:rsidRPr="00062747" w:rsidRDefault="00413F83" w:rsidP="00062747">
      <w:pPr>
        <w:jc w:val="both"/>
        <w:rPr>
          <w:rFonts w:ascii="微軟正黑體" w:eastAsia="微軟正黑體" w:hAnsi="微軟正黑體" w:cs="微軟正黑體"/>
          <w:b/>
          <w:bCs/>
        </w:rPr>
      </w:pPr>
      <w:r w:rsidRPr="00062747">
        <w:rPr>
          <w:rFonts w:ascii="微軟正黑體" w:eastAsia="微軟正黑體" w:hAnsi="微軟正黑體" w:cs="微軟正黑體" w:hint="eastAsia"/>
          <w:b/>
          <w:bCs/>
        </w:rPr>
        <w:lastRenderedPageBreak/>
        <w:t>五週年</w:t>
      </w:r>
      <w:proofErr w:type="gramStart"/>
      <w:r w:rsidRPr="00062747">
        <w:rPr>
          <w:rFonts w:ascii="微軟正黑體" w:eastAsia="微軟正黑體" w:hAnsi="微軟正黑體" w:cs="微軟正黑體" w:hint="eastAsia"/>
          <w:b/>
          <w:bCs/>
        </w:rPr>
        <w:t>特</w:t>
      </w:r>
      <w:proofErr w:type="gramEnd"/>
      <w:r w:rsidRPr="00062747">
        <w:rPr>
          <w:rFonts w:ascii="微軟正黑體" w:eastAsia="微軟正黑體" w:hAnsi="微軟正黑體" w:cs="微軟正黑體" w:hint="eastAsia"/>
          <w:b/>
          <w:bCs/>
        </w:rPr>
        <w:t>展：生生</w:t>
      </w:r>
      <w:r w:rsidRPr="00062747">
        <w:rPr>
          <w:rFonts w:ascii="微軟正黑體" w:eastAsia="微軟正黑體" w:hAnsi="微軟正黑體" w:cs="微軟正黑體"/>
          <w:b/>
          <w:bCs/>
        </w:rPr>
        <w:t>LIVES</w:t>
      </w:r>
    </w:p>
    <w:p w14:paraId="6FCF44F1" w14:textId="44F9807F"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展覽日期：</w:t>
      </w:r>
      <w:r w:rsidRPr="00062747">
        <w:rPr>
          <w:rFonts w:ascii="微軟正黑體" w:eastAsia="微軟正黑體" w:hAnsi="微軟正黑體" w:cs="微軟正黑體"/>
          <w:sz w:val="20"/>
          <w:szCs w:val="20"/>
        </w:rPr>
        <w:t>2022年3月</w:t>
      </w:r>
      <w:proofErr w:type="gramStart"/>
      <w:r w:rsidRPr="00062747">
        <w:rPr>
          <w:rFonts w:ascii="微軟正黑體" w:eastAsia="微軟正黑體" w:hAnsi="微軟正黑體" w:cs="微軟正黑體" w:hint="eastAsia"/>
          <w:sz w:val="20"/>
          <w:szCs w:val="20"/>
        </w:rPr>
        <w:t>–</w:t>
      </w:r>
      <w:proofErr w:type="gramEnd"/>
      <w:r w:rsidRPr="00062747">
        <w:rPr>
          <w:rFonts w:ascii="微軟正黑體" w:eastAsia="微軟正黑體" w:hAnsi="微軟正黑體" w:cs="微軟正黑體"/>
          <w:sz w:val="20"/>
          <w:szCs w:val="20"/>
        </w:rPr>
        <w:t>7月</w:t>
      </w:r>
    </w:p>
    <w:p w14:paraId="7D94B55A"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地點：忠泰美術館</w:t>
      </w:r>
    </w:p>
    <w:p w14:paraId="4CFE3BCD" w14:textId="77777777" w:rsidR="00413F83" w:rsidRPr="00062747"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策展人：蔡宏賢、鄭慧華</w:t>
      </w:r>
    </w:p>
    <w:p w14:paraId="5048F5EC" w14:textId="76D778DE" w:rsidR="00413F83" w:rsidRDefault="00413F83" w:rsidP="00413F83">
      <w:pPr>
        <w:spacing w:line="0" w:lineRule="atLeast"/>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策展顧問：李明</w:t>
      </w:r>
      <w:proofErr w:type="gramStart"/>
      <w:r w:rsidRPr="00062747">
        <w:rPr>
          <w:rFonts w:ascii="微軟正黑體" w:eastAsia="微軟正黑體" w:hAnsi="微軟正黑體" w:cs="微軟正黑體" w:hint="eastAsia"/>
          <w:sz w:val="20"/>
          <w:szCs w:val="20"/>
        </w:rPr>
        <w:t>璁</w:t>
      </w:r>
      <w:proofErr w:type="gramEnd"/>
      <w:r w:rsidRPr="00062747">
        <w:rPr>
          <w:rFonts w:ascii="微軟正黑體" w:eastAsia="微軟正黑體" w:hAnsi="微軟正黑體" w:cs="微軟正黑體" w:hint="eastAsia"/>
          <w:sz w:val="20"/>
          <w:szCs w:val="20"/>
        </w:rPr>
        <w:t>、洪廣冀、鄭陸霖</w:t>
      </w:r>
    </w:p>
    <w:p w14:paraId="4344E0BF" w14:textId="5D236E5D" w:rsidR="00CC03FB" w:rsidRPr="00062747" w:rsidRDefault="00CC03FB" w:rsidP="00413F83">
      <w:pPr>
        <w:spacing w:line="0" w:lineRule="atLeast"/>
        <w:jc w:val="both"/>
        <w:rPr>
          <w:rFonts w:ascii="微軟正黑體" w:eastAsia="微軟正黑體" w:hAnsi="微軟正黑體" w:cs="微軟正黑體"/>
          <w:sz w:val="20"/>
          <w:szCs w:val="20"/>
        </w:rPr>
      </w:pPr>
      <w:r>
        <w:rPr>
          <w:rFonts w:ascii="微軟正黑體" w:eastAsia="微軟正黑體" w:hAnsi="微軟正黑體" w:hint="eastAsia"/>
          <w:color w:val="000000"/>
          <w:sz w:val="18"/>
          <w:szCs w:val="18"/>
          <w:shd w:val="clear" w:color="auto" w:fill="FFFFFF"/>
        </w:rPr>
        <w:t>〈按中文姓氏字首筆畫順序排列〉</w:t>
      </w:r>
    </w:p>
    <w:p w14:paraId="1A0F3F65" w14:textId="77777777" w:rsidR="00413F83" w:rsidRPr="007013EB" w:rsidRDefault="00413F83" w:rsidP="00413F83">
      <w:pPr>
        <w:spacing w:line="0" w:lineRule="atLeast"/>
        <w:jc w:val="both"/>
        <w:rPr>
          <w:rFonts w:ascii="微軟正黑體" w:eastAsia="微軟正黑體" w:hAnsi="微軟正黑體" w:cs="微軟正黑體"/>
          <w:sz w:val="16"/>
          <w:szCs w:val="16"/>
        </w:rPr>
      </w:pPr>
    </w:p>
    <w:p w14:paraId="0A1CF55C" w14:textId="0A3493EE" w:rsidR="00413F83" w:rsidRPr="00062747" w:rsidRDefault="00413F83" w:rsidP="00413F83">
      <w:pPr>
        <w:jc w:val="both"/>
        <w:rPr>
          <w:rFonts w:ascii="微軟正黑體" w:eastAsia="微軟正黑體" w:hAnsi="微軟正黑體" w:cs="微軟正黑體"/>
          <w:sz w:val="20"/>
          <w:szCs w:val="20"/>
        </w:rPr>
      </w:pPr>
      <w:r w:rsidRPr="00062747">
        <w:rPr>
          <w:rFonts w:ascii="微軟正黑體" w:eastAsia="微軟正黑體" w:hAnsi="微軟正黑體" w:cs="微軟正黑體" w:hint="eastAsia"/>
          <w:sz w:val="20"/>
          <w:szCs w:val="20"/>
        </w:rPr>
        <w:t>延續開館展《</w:t>
      </w:r>
      <w:r w:rsidRPr="00062747">
        <w:rPr>
          <w:rFonts w:ascii="微軟正黑體" w:eastAsia="微軟正黑體" w:hAnsi="微軟正黑體" w:cs="微軟正黑體"/>
          <w:sz w:val="20"/>
          <w:szCs w:val="20"/>
        </w:rPr>
        <w:t>HOME2025想家計畫》，忠泰美術館睽違五年再度推出以「未來」為主題之策畫展。以「生生LIVES」為題，在面對充滿不確定性的全球局勢，試圖重新省思與探問最根本卻也最激進的主題：「生命」、「生存」與「生活」。本展邀請蔡宏賢</w:t>
      </w:r>
      <w:r w:rsidR="00437274">
        <w:rPr>
          <w:rFonts w:ascii="微軟正黑體" w:eastAsia="微軟正黑體" w:hAnsi="微軟正黑體" w:cs="微軟正黑體" w:hint="eastAsia"/>
          <w:sz w:val="20"/>
          <w:szCs w:val="20"/>
        </w:rPr>
        <w:t>與</w:t>
      </w:r>
      <w:r w:rsidR="00437274" w:rsidRPr="00062747">
        <w:rPr>
          <w:rFonts w:ascii="微軟正黑體" w:eastAsia="微軟正黑體" w:hAnsi="微軟正黑體" w:cs="微軟正黑體"/>
          <w:sz w:val="20"/>
          <w:szCs w:val="20"/>
        </w:rPr>
        <w:t>鄭慧華</w:t>
      </w:r>
      <w:r w:rsidRPr="00062747">
        <w:rPr>
          <w:rFonts w:ascii="微軟正黑體" w:eastAsia="微軟正黑體" w:hAnsi="微軟正黑體" w:cs="微軟正黑體"/>
          <w:sz w:val="20"/>
          <w:szCs w:val="20"/>
        </w:rPr>
        <w:t>擔任共同策展人，</w:t>
      </w:r>
      <w:r w:rsidR="00437274" w:rsidRPr="00062747">
        <w:rPr>
          <w:rFonts w:ascii="微軟正黑體" w:eastAsia="微軟正黑體" w:hAnsi="微軟正黑體" w:cs="微軟正黑體"/>
          <w:sz w:val="20"/>
          <w:szCs w:val="20"/>
        </w:rPr>
        <w:t>李明</w:t>
      </w:r>
      <w:proofErr w:type="gramStart"/>
      <w:r w:rsidR="00437274" w:rsidRPr="00062747">
        <w:rPr>
          <w:rFonts w:ascii="微軟正黑體" w:eastAsia="微軟正黑體" w:hAnsi="微軟正黑體" w:cs="微軟正黑體" w:hint="eastAsia"/>
          <w:sz w:val="20"/>
          <w:szCs w:val="20"/>
        </w:rPr>
        <w:t>璁</w:t>
      </w:r>
      <w:proofErr w:type="gramEnd"/>
      <w:r w:rsidR="00437274">
        <w:rPr>
          <w:rFonts w:ascii="微軟正黑體" w:eastAsia="微軟正黑體" w:hAnsi="微軟正黑體" w:cs="微軟正黑體" w:hint="eastAsia"/>
          <w:sz w:val="20"/>
          <w:szCs w:val="20"/>
        </w:rPr>
        <w:t>、</w:t>
      </w:r>
      <w:r w:rsidRPr="00062747">
        <w:rPr>
          <w:rFonts w:ascii="微軟正黑體" w:eastAsia="微軟正黑體" w:hAnsi="微軟正黑體" w:cs="微軟正黑體"/>
          <w:sz w:val="20"/>
          <w:szCs w:val="20"/>
        </w:rPr>
        <w:t>洪廣</w:t>
      </w:r>
      <w:r w:rsidR="00C30BC5">
        <w:rPr>
          <w:rFonts w:ascii="微軟正黑體" w:eastAsia="微軟正黑體" w:hAnsi="微軟正黑體" w:cs="微軟正黑體" w:hint="eastAsia"/>
          <w:sz w:val="20"/>
          <w:szCs w:val="20"/>
        </w:rPr>
        <w:t>冀</w:t>
      </w:r>
      <w:r w:rsidRPr="00062747">
        <w:rPr>
          <w:rFonts w:ascii="微軟正黑體" w:eastAsia="微軟正黑體" w:hAnsi="微軟正黑體" w:cs="微軟正黑體"/>
          <w:sz w:val="20"/>
          <w:szCs w:val="20"/>
        </w:rPr>
        <w:t>及</w:t>
      </w:r>
      <w:r w:rsidR="00437274" w:rsidRPr="00062747">
        <w:rPr>
          <w:rFonts w:ascii="微軟正黑體" w:eastAsia="微軟正黑體" w:hAnsi="微軟正黑體" w:cs="微軟正黑體"/>
          <w:sz w:val="20"/>
          <w:szCs w:val="20"/>
        </w:rPr>
        <w:t>鄭陸霖</w:t>
      </w:r>
      <w:r w:rsidRPr="00062747">
        <w:rPr>
          <w:rFonts w:ascii="微軟正黑體" w:eastAsia="微軟正黑體" w:hAnsi="微軟正黑體" w:cs="微軟正黑體" w:hint="eastAsia"/>
          <w:sz w:val="20"/>
          <w:szCs w:val="20"/>
        </w:rPr>
        <w:t>擔任策展顧問，企圖以跨領域的對話與思考，探討在科技與人文交織的當代，面對未來，我們將何去何從。</w:t>
      </w:r>
    </w:p>
    <w:p w14:paraId="6F161877" w14:textId="77777777" w:rsidR="00413F83" w:rsidRPr="00062747" w:rsidRDefault="00413F83" w:rsidP="00062747">
      <w:pPr>
        <w:jc w:val="both"/>
        <w:rPr>
          <w:rFonts w:ascii="微軟正黑體" w:eastAsia="微軟正黑體" w:hAnsi="微軟正黑體" w:cs="微軟正黑體"/>
          <w:sz w:val="20"/>
          <w:szCs w:val="20"/>
        </w:rPr>
      </w:pPr>
    </w:p>
    <w:p w14:paraId="4D16D880" w14:textId="77777777" w:rsidR="00445517" w:rsidRDefault="00445517">
      <w:pPr>
        <w:rPr>
          <w:rFonts w:ascii="微軟正黑體" w:eastAsia="微軟正黑體" w:hAnsi="微軟正黑體" w:cs="微軟正黑體"/>
          <w:b/>
        </w:rPr>
      </w:pPr>
      <w:r>
        <w:rPr>
          <w:rFonts w:ascii="微軟正黑體" w:eastAsia="微軟正黑體" w:hAnsi="微軟正黑體" w:cs="微軟正黑體"/>
          <w:b/>
        </w:rPr>
        <w:br w:type="page"/>
      </w:r>
    </w:p>
    <w:p w14:paraId="0EFF1C08" w14:textId="77777777" w:rsidR="00AD53DF" w:rsidRDefault="00331106">
      <w:pPr>
        <w:jc w:val="both"/>
        <w:rPr>
          <w:rFonts w:ascii="微軟正黑體" w:eastAsia="微軟正黑體" w:hAnsi="微軟正黑體" w:cs="微軟正黑體"/>
          <w:b/>
        </w:rPr>
      </w:pPr>
      <w:r>
        <w:rPr>
          <w:rFonts w:ascii="微軟正黑體" w:eastAsia="微軟正黑體" w:hAnsi="微軟正黑體" w:cs="微軟正黑體"/>
          <w:b/>
        </w:rPr>
        <w:lastRenderedPageBreak/>
        <w:t>【參考附件-</w:t>
      </w:r>
      <w:r w:rsidR="00062747">
        <w:rPr>
          <w:rFonts w:ascii="微軟正黑體" w:eastAsia="微軟正黑體" w:hAnsi="微軟正黑體" w:cs="微軟正黑體" w:hint="eastAsia"/>
          <w:b/>
        </w:rPr>
        <w:t>媒體圖說</w:t>
      </w:r>
      <w:r>
        <w:rPr>
          <w:rFonts w:ascii="微軟正黑體" w:eastAsia="微軟正黑體" w:hAnsi="微軟正黑體" w:cs="微軟正黑體"/>
          <w:b/>
        </w:rPr>
        <w:t>】</w:t>
      </w:r>
      <w:r w:rsidR="00C65213">
        <w:rPr>
          <w:rFonts w:ascii="微軟正黑體" w:eastAsia="微軟正黑體" w:hAnsi="微軟正黑體" w:cs="微軟正黑體" w:hint="eastAsia"/>
          <w:b/>
        </w:rPr>
        <w:t xml:space="preserve"> </w:t>
      </w:r>
    </w:p>
    <w:p w14:paraId="07DF26F0" w14:textId="7D139AAE" w:rsidR="00B65CEE" w:rsidRDefault="00331106">
      <w:pPr>
        <w:jc w:val="both"/>
        <w:rPr>
          <w:rFonts w:ascii="微軟正黑體" w:eastAsia="微軟正黑體" w:hAnsi="微軟正黑體" w:cs="微軟正黑體"/>
          <w:b/>
        </w:rPr>
      </w:pPr>
      <w:r>
        <w:rPr>
          <w:rFonts w:ascii="微軟正黑體" w:eastAsia="微軟正黑體" w:hAnsi="微軟正黑體" w:cs="微軟正黑體"/>
          <w:b/>
          <w:highlight w:val="yellow"/>
        </w:rPr>
        <w:t>圖片使用標</w:t>
      </w:r>
      <w:proofErr w:type="gramStart"/>
      <w:r>
        <w:rPr>
          <w:rFonts w:ascii="微軟正黑體" w:eastAsia="微軟正黑體" w:hAnsi="微軟正黑體" w:cs="微軟正黑體"/>
          <w:b/>
          <w:highlight w:val="yellow"/>
        </w:rPr>
        <w:t>註</w:t>
      </w:r>
      <w:proofErr w:type="gramEnd"/>
      <w:r>
        <w:rPr>
          <w:rFonts w:ascii="微軟正黑體" w:eastAsia="微軟正黑體" w:hAnsi="微軟正黑體" w:cs="微軟正黑體"/>
          <w:b/>
          <w:highlight w:val="yellow"/>
        </w:rPr>
        <w:t>規範：</w:t>
      </w:r>
      <w:r w:rsidR="007201F7">
        <w:rPr>
          <w:rFonts w:ascii="微軟正黑體" w:eastAsia="微軟正黑體" w:hAnsi="微軟正黑體" w:cs="微軟正黑體"/>
          <w:b/>
          <w:highlight w:val="yellow"/>
        </w:rPr>
        <w:t>請務必註明</w:t>
      </w:r>
      <w:r w:rsidR="007201F7">
        <w:rPr>
          <w:rFonts w:ascii="微軟正黑體" w:eastAsia="微軟正黑體" w:hAnsi="微軟正黑體" w:cs="微軟正黑體" w:hint="eastAsia"/>
          <w:b/>
          <w:highlight w:val="yellow"/>
        </w:rPr>
        <w:t>圖說上的</w:t>
      </w:r>
      <w:r w:rsidR="00101AAA" w:rsidRPr="007201F7">
        <w:rPr>
          <w:rFonts w:ascii="微軟正黑體" w:eastAsia="微軟正黑體" w:hAnsi="微軟正黑體" w:cs="微軟正黑體"/>
          <w:b/>
          <w:highlight w:val="yellow"/>
        </w:rPr>
        <w:t>©</w:t>
      </w:r>
      <w:r w:rsidR="00101AAA">
        <w:rPr>
          <w:rFonts w:ascii="微軟正黑體" w:eastAsia="微軟正黑體" w:hAnsi="微軟正黑體" w:cs="微軟正黑體" w:hint="eastAsia"/>
          <w:b/>
          <w:highlight w:val="yellow"/>
        </w:rPr>
        <w:t xml:space="preserve"> (</w:t>
      </w:r>
      <w:r>
        <w:rPr>
          <w:rFonts w:ascii="微軟正黑體" w:eastAsia="微軟正黑體" w:hAnsi="微軟正黑體" w:cs="微軟正黑體"/>
          <w:b/>
          <w:highlight w:val="yellow"/>
        </w:rPr>
        <w:t>photo credit</w:t>
      </w:r>
      <w:r w:rsidR="00101AAA">
        <w:rPr>
          <w:rFonts w:ascii="微軟正黑體" w:eastAsia="微軟正黑體" w:hAnsi="微軟正黑體" w:cs="微軟正黑體" w:hint="eastAsia"/>
          <w:b/>
          <w:highlight w:val="yellow"/>
        </w:rPr>
        <w:t>)</w:t>
      </w:r>
      <w:r w:rsidR="007201F7">
        <w:rPr>
          <w:rFonts w:ascii="微軟正黑體" w:eastAsia="微軟正黑體" w:hAnsi="微軟正黑體" w:cs="微軟正黑體" w:hint="eastAsia"/>
          <w:b/>
          <w:highlight w:val="yellow"/>
        </w:rPr>
        <w:t xml:space="preserve"> </w:t>
      </w:r>
    </w:p>
    <w:p w14:paraId="7421F407" w14:textId="3759C3F4" w:rsidR="00DF691A" w:rsidRDefault="00DF691A">
      <w:pPr>
        <w:jc w:val="both"/>
        <w:rPr>
          <w:rFonts w:ascii="微軟正黑體" w:eastAsia="微軟正黑體" w:hAnsi="微軟正黑體" w:cs="微軟正黑體"/>
          <w:b/>
        </w:rPr>
      </w:pPr>
      <w:r>
        <w:rPr>
          <w:rFonts w:ascii="微軟正黑體" w:eastAsia="微軟正黑體" w:hAnsi="微軟正黑體" w:cs="微軟正黑體" w:hint="eastAsia"/>
          <w:b/>
          <w:highlight w:val="yellow"/>
        </w:rPr>
        <w:t>檔案下載連結：</w:t>
      </w:r>
      <w:r w:rsidR="003B2227">
        <w:fldChar w:fldCharType="begin"/>
      </w:r>
      <w:r w:rsidR="003B2227">
        <w:instrText xml:space="preserve"> HYPERLINK "https://reurl.cc/bzoyDX" </w:instrText>
      </w:r>
      <w:r w:rsidR="003B2227">
        <w:fldChar w:fldCharType="separate"/>
      </w:r>
      <w:r w:rsidR="00621D29">
        <w:rPr>
          <w:rStyle w:val="a9"/>
          <w:rFonts w:ascii="微軟正黑體" w:eastAsia="微軟正黑體" w:hAnsi="微軟正黑體" w:hint="eastAsia"/>
          <w:b/>
          <w:bCs/>
        </w:rPr>
        <w:t>https://reurl.cc/bzoyDX</w:t>
      </w:r>
      <w:r w:rsidR="003B2227">
        <w:rPr>
          <w:rStyle w:val="a9"/>
          <w:rFonts w:ascii="微軟正黑體" w:eastAsia="微軟正黑體" w:hAnsi="微軟正黑體"/>
          <w:b/>
          <w:bCs/>
        </w:rPr>
        <w:fldChar w:fldCharType="end"/>
      </w:r>
    </w:p>
    <w:tbl>
      <w:tblPr>
        <w:tblStyle w:val="af9"/>
        <w:tblW w:w="9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412"/>
      </w:tblGrid>
      <w:tr w:rsidR="000E6777" w:rsidRPr="00B65CEE" w14:paraId="519DCF05" w14:textId="77777777" w:rsidTr="00AB75F5">
        <w:trPr>
          <w:trHeight w:val="251"/>
        </w:trPr>
        <w:tc>
          <w:tcPr>
            <w:tcW w:w="5098" w:type="dxa"/>
            <w:shd w:val="clear" w:color="auto" w:fill="D6E3BC" w:themeFill="accent3" w:themeFillTint="66"/>
            <w:vAlign w:val="center"/>
          </w:tcPr>
          <w:p w14:paraId="5086782A" w14:textId="25E2DD43" w:rsidR="000E6777" w:rsidRPr="00B65CEE" w:rsidRDefault="009D6F46" w:rsidP="00B65CEE">
            <w:pPr>
              <w:spacing w:line="0" w:lineRule="atLeast"/>
              <w:jc w:val="center"/>
              <w:rPr>
                <w:rFonts w:ascii="微軟正黑體" w:eastAsia="微軟正黑體" w:hAnsi="微軟正黑體" w:cs="微軟正黑體"/>
                <w:b/>
              </w:rPr>
            </w:pPr>
            <w:r>
              <w:rPr>
                <w:rFonts w:ascii="微軟正黑體" w:eastAsia="微軟正黑體" w:hAnsi="微軟正黑體" w:cs="微軟正黑體" w:hint="eastAsia"/>
                <w:b/>
              </w:rPr>
              <w:t>圖說與授權</w:t>
            </w:r>
          </w:p>
        </w:tc>
        <w:tc>
          <w:tcPr>
            <w:tcW w:w="4412" w:type="dxa"/>
            <w:shd w:val="clear" w:color="auto" w:fill="D6E3BC" w:themeFill="accent3" w:themeFillTint="66"/>
            <w:vAlign w:val="center"/>
          </w:tcPr>
          <w:p w14:paraId="51BCC351" w14:textId="1CCB7AC2" w:rsidR="000E6777" w:rsidRPr="00B65CEE" w:rsidRDefault="009D6F46" w:rsidP="00B65CEE">
            <w:pPr>
              <w:spacing w:line="0" w:lineRule="atLeast"/>
              <w:jc w:val="center"/>
              <w:rPr>
                <w:rFonts w:ascii="微軟正黑體" w:eastAsia="微軟正黑體" w:hAnsi="微軟正黑體" w:cs="微軟正黑體"/>
                <w:b/>
              </w:rPr>
            </w:pPr>
            <w:r>
              <w:rPr>
                <w:rFonts w:ascii="微軟正黑體" w:eastAsia="微軟正黑體" w:hAnsi="微軟正黑體" w:cs="微軟正黑體" w:hint="eastAsia"/>
                <w:b/>
              </w:rPr>
              <w:t>圖片</w:t>
            </w:r>
          </w:p>
        </w:tc>
      </w:tr>
      <w:tr w:rsidR="000E6777" w:rsidRPr="00B65CEE" w14:paraId="1C99A483" w14:textId="77777777" w:rsidTr="00AB75F5">
        <w:trPr>
          <w:trHeight w:val="3340"/>
        </w:trPr>
        <w:tc>
          <w:tcPr>
            <w:tcW w:w="5098" w:type="dxa"/>
            <w:tcMar>
              <w:left w:w="28" w:type="dxa"/>
              <w:right w:w="28" w:type="dxa"/>
            </w:tcMar>
            <w:vAlign w:val="center"/>
          </w:tcPr>
          <w:p w14:paraId="5214288E" w14:textId="07A0EF09" w:rsidR="00B65CEE" w:rsidRDefault="009D6F46" w:rsidP="00B31342">
            <w:pPr>
              <w:spacing w:line="0" w:lineRule="atLeast"/>
              <w:jc w:val="both"/>
              <w:rPr>
                <w:rFonts w:ascii="微軟正黑體" w:eastAsia="微軟正黑體" w:hAnsi="微軟正黑體" w:cs="微軟正黑體"/>
                <w:sz w:val="18"/>
                <w:szCs w:val="18"/>
              </w:rPr>
            </w:pPr>
            <w:proofErr w:type="gramStart"/>
            <w:r w:rsidRPr="009D6F46">
              <w:rPr>
                <w:rFonts w:ascii="微軟正黑體" w:eastAsia="微軟正黑體" w:hAnsi="微軟正黑體" w:cs="微軟正黑體" w:hint="eastAsia"/>
                <w:sz w:val="18"/>
                <w:szCs w:val="18"/>
              </w:rPr>
              <w:t>《</w:t>
            </w:r>
            <w:proofErr w:type="gramEnd"/>
            <w:r w:rsidR="00E42BA5" w:rsidRPr="00E42BA5">
              <w:rPr>
                <w:rFonts w:ascii="微軟正黑體" w:eastAsia="微軟正黑體" w:hAnsi="微軟正黑體" w:cs="微軟正黑體" w:hint="eastAsia"/>
                <w:sz w:val="18"/>
                <w:szCs w:val="18"/>
              </w:rPr>
              <w:t>聚變：AA建築聯盟</w:t>
            </w:r>
            <w:proofErr w:type="gramStart"/>
            <w:r w:rsidR="00E42BA5" w:rsidRPr="00E42BA5">
              <w:rPr>
                <w:rFonts w:ascii="微軟正黑體" w:eastAsia="微軟正黑體" w:hAnsi="微軟正黑體" w:cs="微軟正黑體" w:hint="eastAsia"/>
                <w:sz w:val="18"/>
                <w:szCs w:val="18"/>
              </w:rPr>
              <w:t>的前銳時代</w:t>
            </w:r>
            <w:r w:rsidRPr="009D6F46">
              <w:rPr>
                <w:rFonts w:ascii="微軟正黑體" w:eastAsia="微軟正黑體" w:hAnsi="微軟正黑體" w:cs="微軟正黑體" w:hint="eastAsia"/>
                <w:sz w:val="18"/>
                <w:szCs w:val="18"/>
              </w:rPr>
              <w:t>》</w:t>
            </w:r>
            <w:proofErr w:type="gramEnd"/>
            <w:r w:rsidRPr="009D6F46">
              <w:rPr>
                <w:rFonts w:ascii="微軟正黑體" w:eastAsia="微軟正黑體" w:hAnsi="微軟正黑體" w:cs="微軟正黑體" w:hint="eastAsia"/>
                <w:sz w:val="18"/>
                <w:szCs w:val="18"/>
              </w:rPr>
              <w:t>展覽主視覺海報 © 忠泰美術館</w:t>
            </w:r>
          </w:p>
          <w:p w14:paraId="34FC3489" w14:textId="062EF25A" w:rsidR="009D6F46" w:rsidRPr="00A84C44" w:rsidRDefault="009D6F46" w:rsidP="00B31342">
            <w:pPr>
              <w:spacing w:line="0" w:lineRule="atLeast"/>
              <w:jc w:val="both"/>
              <w:rPr>
                <w:rFonts w:ascii="微軟正黑體" w:eastAsia="微軟正黑體" w:hAnsi="微軟正黑體" w:cs="微軟正黑體"/>
                <w:sz w:val="18"/>
                <w:szCs w:val="18"/>
              </w:rPr>
            </w:pPr>
          </w:p>
        </w:tc>
        <w:tc>
          <w:tcPr>
            <w:tcW w:w="4412" w:type="dxa"/>
            <w:tcMar>
              <w:left w:w="28" w:type="dxa"/>
              <w:right w:w="28" w:type="dxa"/>
            </w:tcMar>
            <w:vAlign w:val="center"/>
          </w:tcPr>
          <w:p w14:paraId="4913EDE1" w14:textId="10705250" w:rsidR="00A70A9A" w:rsidRPr="00A70A9A" w:rsidRDefault="005776BB" w:rsidP="009D6F46">
            <w:pPr>
              <w:spacing w:line="0" w:lineRule="atLeast"/>
              <w:jc w:val="center"/>
              <w:rPr>
                <w:rFonts w:ascii="微軟正黑體" w:eastAsia="微軟正黑體" w:hAnsi="微軟正黑體" w:cs="微軟正黑體"/>
                <w:sz w:val="18"/>
                <w:szCs w:val="18"/>
              </w:rPr>
            </w:pPr>
            <w:r w:rsidRPr="00A84C44">
              <w:rPr>
                <w:rFonts w:ascii="微軟正黑體" w:eastAsia="微軟正黑體" w:hAnsi="微軟正黑體" w:cs="微軟正黑體"/>
                <w:noProof/>
                <w:sz w:val="18"/>
                <w:szCs w:val="18"/>
              </w:rPr>
              <w:drawing>
                <wp:inline distT="0" distB="0" distL="0" distR="0" wp14:anchorId="4478126A" wp14:editId="11BBEB9D">
                  <wp:extent cx="1435460" cy="2036264"/>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screen">
                            <a:extLst>
                              <a:ext uri="{28A0092B-C50C-407E-A947-70E740481C1C}">
                                <a14:useLocalDpi xmlns:a14="http://schemas.microsoft.com/office/drawing/2010/main"/>
                              </a:ext>
                            </a:extLst>
                          </a:blip>
                          <a:stretch>
                            <a:fillRect/>
                          </a:stretch>
                        </pic:blipFill>
                        <pic:spPr>
                          <a:xfrm>
                            <a:off x="0" y="0"/>
                            <a:ext cx="1435460" cy="2036264"/>
                          </a:xfrm>
                          <a:prstGeom prst="rect">
                            <a:avLst/>
                          </a:prstGeom>
                        </pic:spPr>
                      </pic:pic>
                    </a:graphicData>
                  </a:graphic>
                </wp:inline>
              </w:drawing>
            </w:r>
          </w:p>
        </w:tc>
      </w:tr>
      <w:tr w:rsidR="000E6777" w:rsidRPr="00B65CEE" w14:paraId="1D003D87" w14:textId="77777777" w:rsidTr="00AB75F5">
        <w:trPr>
          <w:trHeight w:val="3529"/>
        </w:trPr>
        <w:tc>
          <w:tcPr>
            <w:tcW w:w="5098" w:type="dxa"/>
            <w:tcMar>
              <w:left w:w="28" w:type="dxa"/>
              <w:right w:w="28" w:type="dxa"/>
            </w:tcMar>
            <w:vAlign w:val="center"/>
          </w:tcPr>
          <w:p w14:paraId="3294D3F0" w14:textId="478D0D94" w:rsidR="00B65CEE" w:rsidRPr="00B65CEE" w:rsidRDefault="00807B1F" w:rsidP="00B31342">
            <w:pPr>
              <w:spacing w:line="0" w:lineRule="atLeast"/>
              <w:jc w:val="both"/>
              <w:rPr>
                <w:rFonts w:ascii="微軟正黑體" w:eastAsia="微軟正黑體" w:hAnsi="微軟正黑體" w:cs="微軟正黑體"/>
                <w:sz w:val="18"/>
                <w:szCs w:val="18"/>
              </w:rPr>
            </w:pPr>
            <w:proofErr w:type="gramStart"/>
            <w:r>
              <w:rPr>
                <w:rFonts w:ascii="微軟正黑體" w:eastAsia="微軟正黑體" w:hAnsi="微軟正黑體" w:cs="微軟正黑體" w:hint="eastAsia"/>
                <w:sz w:val="18"/>
                <w:szCs w:val="18"/>
              </w:rPr>
              <w:t>《</w:t>
            </w:r>
            <w:proofErr w:type="gramEnd"/>
            <w:r w:rsidRPr="00807B1F">
              <w:rPr>
                <w:rFonts w:ascii="微軟正黑體" w:eastAsia="微軟正黑體" w:hAnsi="微軟正黑體" w:cs="微軟正黑體" w:hint="eastAsia"/>
                <w:sz w:val="18"/>
                <w:szCs w:val="18"/>
              </w:rPr>
              <w:t>奧夫塞計畫：</w:t>
            </w:r>
            <w:proofErr w:type="gramStart"/>
            <w:r w:rsidRPr="00807B1F">
              <w:rPr>
                <w:rFonts w:ascii="微軟正黑體" w:eastAsia="微軟正黑體" w:hAnsi="微軟正黑體" w:cs="微軟正黑體" w:hint="eastAsia"/>
                <w:sz w:val="18"/>
                <w:szCs w:val="18"/>
              </w:rPr>
              <w:t>隈研</w:t>
            </w:r>
            <w:proofErr w:type="gramEnd"/>
            <w:r w:rsidRPr="00807B1F">
              <w:rPr>
                <w:rFonts w:ascii="微軟正黑體" w:eastAsia="微軟正黑體" w:hAnsi="微軟正黑體" w:cs="微軟正黑體" w:hint="eastAsia"/>
                <w:sz w:val="18"/>
                <w:szCs w:val="18"/>
              </w:rPr>
              <w:t>吾</w:t>
            </w:r>
            <w:proofErr w:type="gramStart"/>
            <w:r w:rsidRPr="00807B1F">
              <w:rPr>
                <w:rFonts w:ascii="微軟正黑體" w:eastAsia="微軟正黑體" w:hAnsi="微軟正黑體" w:cs="微軟正黑體" w:hint="eastAsia"/>
                <w:sz w:val="18"/>
                <w:szCs w:val="18"/>
              </w:rPr>
              <w:t>個</w:t>
            </w:r>
            <w:proofErr w:type="gramEnd"/>
            <w:r w:rsidRPr="00807B1F">
              <w:rPr>
                <w:rFonts w:ascii="微軟正黑體" w:eastAsia="微軟正黑體" w:hAnsi="微軟正黑體" w:cs="微軟正黑體" w:hint="eastAsia"/>
                <w:sz w:val="18"/>
                <w:szCs w:val="18"/>
              </w:rPr>
              <w:t>展</w:t>
            </w:r>
            <w:proofErr w:type="gramStart"/>
            <w:r>
              <w:rPr>
                <w:rFonts w:ascii="微軟正黑體" w:eastAsia="微軟正黑體" w:hAnsi="微軟正黑體" w:cs="微軟正黑體" w:hint="eastAsia"/>
                <w:sz w:val="18"/>
                <w:szCs w:val="18"/>
              </w:rPr>
              <w:t>》</w:t>
            </w:r>
            <w:proofErr w:type="gramEnd"/>
            <w:r>
              <w:rPr>
                <w:rFonts w:ascii="微軟正黑體" w:eastAsia="微軟正黑體" w:hAnsi="微軟正黑體" w:cs="微軟正黑體" w:hint="eastAsia"/>
                <w:sz w:val="18"/>
                <w:szCs w:val="18"/>
              </w:rPr>
              <w:t>將邀請</w:t>
            </w:r>
            <w:r w:rsidRPr="00807B1F">
              <w:rPr>
                <w:rFonts w:ascii="微軟正黑體" w:eastAsia="微軟正黑體" w:hAnsi="微軟正黑體" w:cs="微軟正黑體" w:hint="eastAsia"/>
                <w:sz w:val="18"/>
                <w:szCs w:val="18"/>
              </w:rPr>
              <w:t>國際知名建築師</w:t>
            </w:r>
            <w:proofErr w:type="gramStart"/>
            <w:r w:rsidRPr="00807B1F">
              <w:rPr>
                <w:rFonts w:ascii="微軟正黑體" w:eastAsia="微軟正黑體" w:hAnsi="微軟正黑體" w:cs="微軟正黑體" w:hint="eastAsia"/>
                <w:sz w:val="18"/>
                <w:szCs w:val="18"/>
              </w:rPr>
              <w:t>隈研</w:t>
            </w:r>
            <w:proofErr w:type="gramEnd"/>
            <w:r w:rsidRPr="00807B1F">
              <w:rPr>
                <w:rFonts w:ascii="微軟正黑體" w:eastAsia="微軟正黑體" w:hAnsi="微軟正黑體" w:cs="微軟正黑體" w:hint="eastAsia"/>
                <w:sz w:val="18"/>
                <w:szCs w:val="18"/>
              </w:rPr>
              <w:t>吾</w:t>
            </w:r>
            <w:r>
              <w:rPr>
                <w:rFonts w:ascii="微軟正黑體" w:eastAsia="微軟正黑體" w:hAnsi="微軟正黑體" w:cs="微軟正黑體" w:hint="eastAsia"/>
                <w:sz w:val="18"/>
                <w:szCs w:val="18"/>
              </w:rPr>
              <w:t>於展</w:t>
            </w:r>
            <w:r w:rsidR="00004249">
              <w:rPr>
                <w:rFonts w:ascii="微軟正黑體" w:eastAsia="微軟正黑體" w:hAnsi="微軟正黑體" w:cs="微軟正黑體" w:hint="eastAsia"/>
                <w:sz w:val="18"/>
                <w:szCs w:val="18"/>
              </w:rPr>
              <w:t>中</w:t>
            </w:r>
            <w:r>
              <w:rPr>
                <w:rFonts w:ascii="微軟正黑體" w:eastAsia="微軟正黑體" w:hAnsi="微軟正黑體" w:cs="微軟正黑體" w:hint="eastAsia"/>
                <w:sz w:val="18"/>
                <w:szCs w:val="18"/>
              </w:rPr>
              <w:t xml:space="preserve">創作全新裝置作品 </w:t>
            </w:r>
            <w:r w:rsidRPr="009D6F46">
              <w:rPr>
                <w:rFonts w:ascii="微軟正黑體" w:eastAsia="微軟正黑體" w:hAnsi="微軟正黑體" w:cs="微軟正黑體" w:hint="eastAsia"/>
                <w:sz w:val="18"/>
                <w:szCs w:val="18"/>
              </w:rPr>
              <w:t>©</w:t>
            </w:r>
            <w:r>
              <w:rPr>
                <w:rFonts w:ascii="微軟正黑體" w:eastAsia="微軟正黑體" w:hAnsi="微軟正黑體" w:cs="微軟正黑體" w:hint="eastAsia"/>
                <w:sz w:val="18"/>
                <w:szCs w:val="18"/>
              </w:rPr>
              <w:t xml:space="preserve"> </w:t>
            </w:r>
            <w:r w:rsidRPr="00807B1F">
              <w:rPr>
                <w:rFonts w:ascii="微軟正黑體" w:eastAsia="微軟正黑體" w:hAnsi="微軟正黑體" w:cs="微軟正黑體"/>
                <w:sz w:val="18"/>
                <w:szCs w:val="18"/>
              </w:rPr>
              <w:t xml:space="preserve">J.C. </w:t>
            </w:r>
            <w:proofErr w:type="spellStart"/>
            <w:r w:rsidRPr="00807B1F">
              <w:rPr>
                <w:rFonts w:ascii="微軟正黑體" w:eastAsia="微軟正黑體" w:hAnsi="微軟正黑體" w:cs="微軟正黑體"/>
                <w:sz w:val="18"/>
                <w:szCs w:val="18"/>
              </w:rPr>
              <w:t>Carbonne</w:t>
            </w:r>
            <w:proofErr w:type="spellEnd"/>
          </w:p>
        </w:tc>
        <w:tc>
          <w:tcPr>
            <w:tcW w:w="4412" w:type="dxa"/>
            <w:tcMar>
              <w:left w:w="28" w:type="dxa"/>
              <w:right w:w="28" w:type="dxa"/>
            </w:tcMar>
            <w:vAlign w:val="center"/>
          </w:tcPr>
          <w:p w14:paraId="3E033B21" w14:textId="67D8E4E3" w:rsidR="00043734" w:rsidRPr="00043734" w:rsidRDefault="009D6F46" w:rsidP="00043734">
            <w:pPr>
              <w:spacing w:line="0" w:lineRule="atLeast"/>
              <w:jc w:val="center"/>
              <w:rPr>
                <w:rFonts w:ascii="微軟正黑體" w:eastAsia="微軟正黑體" w:hAnsi="微軟正黑體" w:cs="微軟正黑體"/>
                <w:b/>
                <w:bCs/>
                <w:color w:val="FF0000"/>
                <w:sz w:val="18"/>
                <w:szCs w:val="18"/>
              </w:rPr>
            </w:pPr>
            <w:r w:rsidRPr="00A84C44">
              <w:rPr>
                <w:rFonts w:ascii="微軟正黑體" w:eastAsia="微軟正黑體" w:hAnsi="微軟正黑體" w:cs="微軟正黑體"/>
                <w:noProof/>
                <w:sz w:val="18"/>
                <w:szCs w:val="18"/>
              </w:rPr>
              <w:drawing>
                <wp:inline distT="0" distB="0" distL="0" distR="0" wp14:anchorId="06D1CA0F" wp14:editId="1F517DC2">
                  <wp:extent cx="1440000" cy="2164069"/>
                  <wp:effectExtent l="0" t="0" r="8255"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0" cstate="screen">
                            <a:extLst>
                              <a:ext uri="{28A0092B-C50C-407E-A947-70E740481C1C}">
                                <a14:useLocalDpi xmlns:a14="http://schemas.microsoft.com/office/drawing/2010/main"/>
                              </a:ext>
                            </a:extLst>
                          </a:blip>
                          <a:stretch>
                            <a:fillRect/>
                          </a:stretch>
                        </pic:blipFill>
                        <pic:spPr>
                          <a:xfrm>
                            <a:off x="0" y="0"/>
                            <a:ext cx="1440000" cy="2164069"/>
                          </a:xfrm>
                          <a:prstGeom prst="rect">
                            <a:avLst/>
                          </a:prstGeom>
                        </pic:spPr>
                      </pic:pic>
                    </a:graphicData>
                  </a:graphic>
                </wp:inline>
              </w:drawing>
            </w:r>
          </w:p>
        </w:tc>
      </w:tr>
      <w:tr w:rsidR="000E6777" w:rsidRPr="00B65CEE" w14:paraId="7FA61628" w14:textId="77777777" w:rsidTr="00AB75F5">
        <w:trPr>
          <w:trHeight w:val="3442"/>
        </w:trPr>
        <w:tc>
          <w:tcPr>
            <w:tcW w:w="5098" w:type="dxa"/>
            <w:tcMar>
              <w:left w:w="28" w:type="dxa"/>
              <w:right w:w="28" w:type="dxa"/>
            </w:tcMar>
            <w:vAlign w:val="center"/>
          </w:tcPr>
          <w:p w14:paraId="751F89A3" w14:textId="0D1CD247" w:rsidR="00B65CEE" w:rsidRDefault="009D6F46" w:rsidP="009D6F46">
            <w:pPr>
              <w:spacing w:line="0" w:lineRule="atLeast"/>
              <w:rPr>
                <w:rFonts w:ascii="微軟正黑體" w:eastAsia="微軟正黑體" w:hAnsi="微軟正黑體" w:cs="微軟正黑體"/>
                <w:sz w:val="18"/>
                <w:szCs w:val="18"/>
              </w:rPr>
            </w:pPr>
            <w:r w:rsidRPr="009D6F46">
              <w:rPr>
                <w:rFonts w:ascii="微軟正黑體" w:eastAsia="微軟正黑體" w:hAnsi="微軟正黑體" w:cs="微軟正黑體" w:hint="eastAsia"/>
                <w:sz w:val="18"/>
                <w:szCs w:val="18"/>
              </w:rPr>
              <w:t>上圖</w:t>
            </w:r>
            <w:r w:rsidR="00A327BE">
              <w:rPr>
                <w:rFonts w:ascii="微軟正黑體" w:eastAsia="微軟正黑體" w:hAnsi="微軟正黑體" w:cs="微軟正黑體" w:hint="eastAsia"/>
                <w:sz w:val="18"/>
                <w:szCs w:val="18"/>
              </w:rPr>
              <w:t>：</w:t>
            </w:r>
            <w:r w:rsidRPr="009D6F46">
              <w:rPr>
                <w:rFonts w:ascii="微軟正黑體" w:eastAsia="微軟正黑體" w:hAnsi="微軟正黑體" w:cs="微軟正黑體" w:hint="eastAsia"/>
                <w:sz w:val="18"/>
                <w:szCs w:val="18"/>
              </w:rPr>
              <w:t>《建築×藝術跨界展》參展藝術家王德瑜  ©</w:t>
            </w:r>
            <w:r w:rsidRPr="009D6F46">
              <w:rPr>
                <w:rFonts w:ascii="微軟正黑體" w:eastAsia="微軟正黑體" w:hAnsi="微軟正黑體" w:cs="微軟正黑體"/>
                <w:sz w:val="18"/>
                <w:szCs w:val="18"/>
              </w:rPr>
              <w:t xml:space="preserve"> </w:t>
            </w:r>
            <w:r w:rsidRPr="009D6F46">
              <w:rPr>
                <w:rFonts w:ascii="微軟正黑體" w:eastAsia="微軟正黑體" w:hAnsi="微軟正黑體" w:cs="微軟正黑體" w:hint="eastAsia"/>
                <w:sz w:val="18"/>
                <w:szCs w:val="18"/>
              </w:rPr>
              <w:t>王德瑜</w:t>
            </w:r>
          </w:p>
          <w:p w14:paraId="0220FF15" w14:textId="77777777" w:rsidR="006C048F" w:rsidRPr="00A327BE" w:rsidRDefault="006C048F" w:rsidP="009D6F46">
            <w:pPr>
              <w:spacing w:line="0" w:lineRule="atLeast"/>
              <w:rPr>
                <w:rFonts w:ascii="微軟正黑體" w:eastAsia="微軟正黑體" w:hAnsi="微軟正黑體" w:cs="微軟正黑體"/>
                <w:sz w:val="18"/>
                <w:szCs w:val="18"/>
              </w:rPr>
            </w:pPr>
          </w:p>
          <w:p w14:paraId="5B29AEB7" w14:textId="4B5C195C" w:rsidR="009D6F46" w:rsidRPr="009D6F46" w:rsidRDefault="009D6F46" w:rsidP="009D6F46">
            <w:pPr>
              <w:spacing w:line="0" w:lineRule="atLeast"/>
              <w:rPr>
                <w:rFonts w:ascii="微軟正黑體" w:eastAsia="微軟正黑體" w:hAnsi="微軟正黑體" w:cs="微軟正黑體"/>
                <w:b/>
                <w:bCs/>
                <w:sz w:val="18"/>
                <w:szCs w:val="18"/>
              </w:rPr>
            </w:pPr>
            <w:r>
              <w:rPr>
                <w:rFonts w:ascii="微軟正黑體" w:eastAsia="微軟正黑體" w:hAnsi="微軟正黑體" w:cs="微軟正黑體" w:hint="eastAsia"/>
                <w:sz w:val="18"/>
                <w:szCs w:val="18"/>
              </w:rPr>
              <w:t>下圖</w:t>
            </w:r>
            <w:r w:rsidR="00A327BE">
              <w:rPr>
                <w:rFonts w:ascii="微軟正黑體" w:eastAsia="微軟正黑體" w:hAnsi="微軟正黑體" w:cs="微軟正黑體" w:hint="eastAsia"/>
                <w:sz w:val="18"/>
                <w:szCs w:val="18"/>
              </w:rPr>
              <w:t>：</w:t>
            </w:r>
            <w:r w:rsidRPr="004C68FD">
              <w:rPr>
                <w:rFonts w:ascii="微軟正黑體" w:eastAsia="微軟正黑體" w:hAnsi="微軟正黑體" w:cs="微軟正黑體" w:hint="eastAsia"/>
                <w:sz w:val="18"/>
                <w:szCs w:val="18"/>
              </w:rPr>
              <w:t>《建築×藝術跨界展》</w:t>
            </w:r>
            <w:r>
              <w:rPr>
                <w:rFonts w:ascii="微軟正黑體" w:eastAsia="微軟正黑體" w:hAnsi="微軟正黑體" w:cs="微軟正黑體" w:hint="eastAsia"/>
                <w:sz w:val="18"/>
                <w:szCs w:val="18"/>
              </w:rPr>
              <w:t>參展</w:t>
            </w:r>
            <w:r w:rsidRPr="00B65CEE">
              <w:rPr>
                <w:rFonts w:ascii="微軟正黑體" w:eastAsia="微軟正黑體" w:hAnsi="微軟正黑體" w:cs="微軟正黑體" w:hint="eastAsia"/>
                <w:sz w:val="18"/>
                <w:szCs w:val="18"/>
              </w:rPr>
              <w:t>建築師林柏陽</w:t>
            </w:r>
            <w:r w:rsidRPr="009D6F46">
              <w:rPr>
                <w:rFonts w:ascii="微軟正黑體" w:eastAsia="微軟正黑體" w:hAnsi="微軟正黑體" w:cs="微軟正黑體" w:hint="eastAsia"/>
                <w:sz w:val="18"/>
                <w:szCs w:val="18"/>
              </w:rPr>
              <w:t xml:space="preserve">  ©</w:t>
            </w:r>
            <w:r w:rsidRPr="009D6F46">
              <w:rPr>
                <w:rFonts w:ascii="微軟正黑體" w:eastAsia="微軟正黑體" w:hAnsi="微軟正黑體" w:cs="微軟正黑體"/>
                <w:sz w:val="18"/>
                <w:szCs w:val="18"/>
              </w:rPr>
              <w:t xml:space="preserve"> </w:t>
            </w:r>
            <w:proofErr w:type="gramStart"/>
            <w:r w:rsidRPr="009D6F46">
              <w:rPr>
                <w:rFonts w:ascii="微軟正黑體" w:eastAsia="微軟正黑體" w:hAnsi="微軟正黑體" w:cs="微軟正黑體" w:hint="eastAsia"/>
                <w:sz w:val="18"/>
                <w:szCs w:val="18"/>
              </w:rPr>
              <w:t>藍子閎</w:t>
            </w:r>
            <w:proofErr w:type="gramEnd"/>
          </w:p>
        </w:tc>
        <w:tc>
          <w:tcPr>
            <w:tcW w:w="4412" w:type="dxa"/>
            <w:tcMar>
              <w:left w:w="28" w:type="dxa"/>
              <w:right w:w="28" w:type="dxa"/>
            </w:tcMar>
            <w:vAlign w:val="center"/>
          </w:tcPr>
          <w:p w14:paraId="04EF2790" w14:textId="5588C6E7" w:rsidR="004C68FD" w:rsidRDefault="00863E4A" w:rsidP="004C68FD">
            <w:pPr>
              <w:spacing w:line="0" w:lineRule="atLeast"/>
              <w:jc w:val="center"/>
              <w:rPr>
                <w:rFonts w:ascii="微軟正黑體" w:eastAsia="微軟正黑體" w:hAnsi="微軟正黑體" w:cs="微軟正黑體"/>
                <w:sz w:val="18"/>
                <w:szCs w:val="18"/>
              </w:rPr>
            </w:pPr>
            <w:r>
              <w:rPr>
                <w:rFonts w:ascii="微軟正黑體" w:eastAsia="微軟正黑體" w:hAnsi="微軟正黑體" w:cs="微軟正黑體"/>
                <w:noProof/>
                <w:sz w:val="18"/>
                <w:szCs w:val="18"/>
              </w:rPr>
              <w:drawing>
                <wp:inline distT="0" distB="0" distL="0" distR="0" wp14:anchorId="2CC42092" wp14:editId="3122561B">
                  <wp:extent cx="1800000" cy="1199525"/>
                  <wp:effectExtent l="0" t="0" r="0"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1" cstate="screen">
                            <a:extLst>
                              <a:ext uri="{28A0092B-C50C-407E-A947-70E740481C1C}">
                                <a14:useLocalDpi xmlns:a14="http://schemas.microsoft.com/office/drawing/2010/main"/>
                              </a:ext>
                            </a:extLst>
                          </a:blip>
                          <a:stretch>
                            <a:fillRect/>
                          </a:stretch>
                        </pic:blipFill>
                        <pic:spPr>
                          <a:xfrm>
                            <a:off x="0" y="0"/>
                            <a:ext cx="1800000" cy="1199525"/>
                          </a:xfrm>
                          <a:prstGeom prst="rect">
                            <a:avLst/>
                          </a:prstGeom>
                        </pic:spPr>
                      </pic:pic>
                    </a:graphicData>
                  </a:graphic>
                </wp:inline>
              </w:drawing>
            </w:r>
          </w:p>
          <w:p w14:paraId="7B438274" w14:textId="77777777" w:rsidR="007013EB" w:rsidRPr="007013EB" w:rsidRDefault="007013EB" w:rsidP="004C68FD">
            <w:pPr>
              <w:spacing w:line="0" w:lineRule="atLeast"/>
              <w:jc w:val="center"/>
              <w:rPr>
                <w:rFonts w:ascii="微軟正黑體" w:eastAsia="微軟正黑體" w:hAnsi="微軟正黑體" w:cs="微軟正黑體"/>
                <w:sz w:val="10"/>
                <w:szCs w:val="10"/>
              </w:rPr>
            </w:pPr>
          </w:p>
          <w:p w14:paraId="1A27B060" w14:textId="26609818" w:rsidR="00863E4A" w:rsidRPr="00B65CEE" w:rsidRDefault="00863E4A" w:rsidP="009D6F46">
            <w:pPr>
              <w:spacing w:line="0" w:lineRule="atLeast"/>
              <w:jc w:val="center"/>
              <w:rPr>
                <w:rFonts w:ascii="微軟正黑體" w:eastAsia="微軟正黑體" w:hAnsi="微軟正黑體" w:cs="微軟正黑體"/>
                <w:sz w:val="18"/>
                <w:szCs w:val="18"/>
              </w:rPr>
            </w:pPr>
            <w:r>
              <w:rPr>
                <w:rFonts w:ascii="微軟正黑體" w:eastAsia="微軟正黑體" w:hAnsi="微軟正黑體" w:cs="微軟正黑體"/>
                <w:noProof/>
                <w:sz w:val="18"/>
                <w:szCs w:val="18"/>
              </w:rPr>
              <w:drawing>
                <wp:inline distT="0" distB="0" distL="0" distR="0" wp14:anchorId="62B79DAB" wp14:editId="1A0E38C7">
                  <wp:extent cx="1800000" cy="1199707"/>
                  <wp:effectExtent l="0" t="0" r="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2" cstate="screen">
                            <a:extLst>
                              <a:ext uri="{28A0092B-C50C-407E-A947-70E740481C1C}">
                                <a14:useLocalDpi xmlns:a14="http://schemas.microsoft.com/office/drawing/2010/main"/>
                              </a:ext>
                            </a:extLst>
                          </a:blip>
                          <a:stretch>
                            <a:fillRect/>
                          </a:stretch>
                        </pic:blipFill>
                        <pic:spPr>
                          <a:xfrm>
                            <a:off x="0" y="0"/>
                            <a:ext cx="1800000" cy="1199707"/>
                          </a:xfrm>
                          <a:prstGeom prst="rect">
                            <a:avLst/>
                          </a:prstGeom>
                        </pic:spPr>
                      </pic:pic>
                    </a:graphicData>
                  </a:graphic>
                </wp:inline>
              </w:drawing>
            </w:r>
          </w:p>
        </w:tc>
      </w:tr>
      <w:tr w:rsidR="00553363" w:rsidRPr="00B65CEE" w14:paraId="4FC0709D" w14:textId="77777777" w:rsidTr="00AB75F5">
        <w:trPr>
          <w:trHeight w:val="2221"/>
        </w:trPr>
        <w:tc>
          <w:tcPr>
            <w:tcW w:w="5098" w:type="dxa"/>
            <w:tcMar>
              <w:left w:w="28" w:type="dxa"/>
              <w:right w:w="28" w:type="dxa"/>
            </w:tcMar>
            <w:vAlign w:val="center"/>
          </w:tcPr>
          <w:p w14:paraId="072FF6C4" w14:textId="3C75E4A6" w:rsidR="00553363" w:rsidRPr="00F82FA2" w:rsidRDefault="00553363" w:rsidP="00B31342">
            <w:pPr>
              <w:spacing w:line="0" w:lineRule="atLeast"/>
              <w:jc w:val="both"/>
              <w:rPr>
                <w:rFonts w:ascii="微軟正黑體" w:eastAsia="微軟正黑體" w:hAnsi="微軟正黑體" w:cs="微軟正黑體"/>
                <w:sz w:val="18"/>
                <w:szCs w:val="18"/>
              </w:rPr>
            </w:pPr>
            <w:r w:rsidRPr="00553363">
              <w:rPr>
                <w:rFonts w:ascii="微軟正黑體" w:eastAsia="微軟正黑體" w:hAnsi="微軟正黑體" w:cs="微軟正黑體" w:hint="eastAsia"/>
                <w:sz w:val="18"/>
                <w:szCs w:val="18"/>
              </w:rPr>
              <w:lastRenderedPageBreak/>
              <w:t>忠泰基金會執行長李彥良</w:t>
            </w:r>
            <w:r>
              <w:rPr>
                <w:rFonts w:ascii="微軟正黑體" w:eastAsia="微軟正黑體" w:hAnsi="微軟正黑體" w:cs="微軟正黑體" w:hint="eastAsia"/>
                <w:sz w:val="18"/>
                <w:szCs w:val="18"/>
              </w:rPr>
              <w:t>表示，</w:t>
            </w:r>
            <w:r w:rsidRPr="00553363">
              <w:rPr>
                <w:rFonts w:ascii="微軟正黑體" w:eastAsia="微軟正黑體" w:hAnsi="微軟正黑體" w:cs="微軟正黑體" w:hint="eastAsia"/>
                <w:sz w:val="18"/>
                <w:szCs w:val="18"/>
              </w:rPr>
              <w:t>忠泰美術館</w:t>
            </w:r>
            <w:r>
              <w:rPr>
                <w:rFonts w:ascii="微軟正黑體" w:eastAsia="微軟正黑體" w:hAnsi="微軟正黑體" w:cs="微軟正黑體" w:hint="eastAsia"/>
                <w:sz w:val="18"/>
                <w:szCs w:val="18"/>
              </w:rPr>
              <w:t>將</w:t>
            </w:r>
            <w:r w:rsidRPr="00553363">
              <w:rPr>
                <w:rFonts w:ascii="微軟正黑體" w:eastAsia="微軟正黑體" w:hAnsi="微軟正黑體" w:cs="微軟正黑體" w:hint="eastAsia"/>
                <w:sz w:val="18"/>
                <w:szCs w:val="18"/>
              </w:rPr>
              <w:t>持續將</w:t>
            </w:r>
            <w:r w:rsidRPr="00553363">
              <w:rPr>
                <w:rFonts w:ascii="微軟正黑體" w:eastAsia="微軟正黑體" w:hAnsi="微軟正黑體" w:cs="微軟正黑體"/>
                <w:sz w:val="18"/>
                <w:szCs w:val="18"/>
              </w:rPr>
              <w:t>具備國際視野與在地特質的</w:t>
            </w:r>
            <w:r w:rsidRPr="00553363">
              <w:rPr>
                <w:rFonts w:ascii="微軟正黑體" w:eastAsia="微軟正黑體" w:hAnsi="微軟正黑體" w:cs="微軟正黑體" w:hint="eastAsia"/>
                <w:sz w:val="18"/>
                <w:szCs w:val="18"/>
              </w:rPr>
              <w:t>知識內容</w:t>
            </w:r>
            <w:r w:rsidRPr="00553363">
              <w:rPr>
                <w:rFonts w:ascii="微軟正黑體" w:eastAsia="微軟正黑體" w:hAnsi="微軟正黑體" w:cs="微軟正黑體"/>
                <w:sz w:val="18"/>
                <w:szCs w:val="18"/>
              </w:rPr>
              <w:t>呈現給社會大眾</w:t>
            </w:r>
            <w:r w:rsidRPr="00553363">
              <w:rPr>
                <w:rFonts w:ascii="微軟正黑體" w:eastAsia="微軟正黑體" w:hAnsi="微軟正黑體" w:cs="微軟正黑體" w:hint="eastAsia"/>
                <w:sz w:val="18"/>
                <w:szCs w:val="18"/>
              </w:rPr>
              <w:t>，</w:t>
            </w:r>
            <w:r w:rsidRPr="00553363">
              <w:rPr>
                <w:rFonts w:ascii="微軟正黑體" w:eastAsia="微軟正黑體" w:hAnsi="微軟正黑體" w:cs="微軟正黑體"/>
                <w:sz w:val="18"/>
                <w:szCs w:val="18"/>
              </w:rPr>
              <w:t>帶動文化發展</w:t>
            </w:r>
            <w:r>
              <w:rPr>
                <w:rFonts w:ascii="微軟正黑體" w:eastAsia="微軟正黑體" w:hAnsi="微軟正黑體" w:cs="微軟正黑體" w:hint="eastAsia"/>
                <w:sz w:val="18"/>
                <w:szCs w:val="18"/>
              </w:rPr>
              <w:t xml:space="preserve"> </w:t>
            </w:r>
            <w:r w:rsidRPr="00A84C44">
              <w:rPr>
                <w:rFonts w:ascii="微軟正黑體" w:eastAsia="微軟正黑體" w:hAnsi="微軟正黑體" w:cs="微軟正黑體" w:hint="eastAsia"/>
                <w:sz w:val="18"/>
                <w:szCs w:val="18"/>
              </w:rPr>
              <w:t>©</w:t>
            </w:r>
            <w:r w:rsidRPr="00A84C44">
              <w:rPr>
                <w:rFonts w:ascii="微軟正黑體" w:eastAsia="微軟正黑體" w:hAnsi="微軟正黑體" w:cs="微軟正黑體"/>
                <w:sz w:val="18"/>
                <w:szCs w:val="18"/>
              </w:rPr>
              <w:t xml:space="preserve"> </w:t>
            </w:r>
            <w:r w:rsidRPr="00A84C44">
              <w:rPr>
                <w:rFonts w:ascii="微軟正黑體" w:eastAsia="微軟正黑體" w:hAnsi="微軟正黑體" w:cs="微軟正黑體" w:hint="eastAsia"/>
                <w:sz w:val="18"/>
                <w:szCs w:val="18"/>
              </w:rPr>
              <w:t>忠泰美術館</w:t>
            </w:r>
          </w:p>
        </w:tc>
        <w:tc>
          <w:tcPr>
            <w:tcW w:w="4412" w:type="dxa"/>
            <w:tcMar>
              <w:left w:w="28" w:type="dxa"/>
              <w:right w:w="28" w:type="dxa"/>
            </w:tcMar>
            <w:vAlign w:val="center"/>
          </w:tcPr>
          <w:p w14:paraId="561A7327" w14:textId="795941F6" w:rsidR="00553363" w:rsidRPr="00553363" w:rsidRDefault="00553363" w:rsidP="009D6F46">
            <w:pPr>
              <w:spacing w:line="0" w:lineRule="atLeast"/>
              <w:jc w:val="center"/>
              <w:rPr>
                <w:rFonts w:ascii="微軟正黑體" w:eastAsia="微軟正黑體" w:hAnsi="微軟正黑體" w:cs="微軟正黑體"/>
                <w:noProof/>
                <w:sz w:val="18"/>
                <w:szCs w:val="18"/>
              </w:rPr>
            </w:pPr>
            <w:r>
              <w:rPr>
                <w:rFonts w:ascii="微軟正黑體" w:eastAsia="微軟正黑體" w:hAnsi="微軟正黑體" w:cs="微軟正黑體"/>
                <w:noProof/>
                <w:sz w:val="18"/>
                <w:szCs w:val="18"/>
              </w:rPr>
              <w:drawing>
                <wp:inline distT="0" distB="0" distL="0" distR="0" wp14:anchorId="70446164" wp14:editId="7051DD1C">
                  <wp:extent cx="1800000" cy="1200586"/>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pic:nvPicPr>
                        <pic:blipFill>
                          <a:blip r:embed="rId13" cstate="screen">
                            <a:extLst>
                              <a:ext uri="{28A0092B-C50C-407E-A947-70E740481C1C}">
                                <a14:useLocalDpi xmlns:a14="http://schemas.microsoft.com/office/drawing/2010/main"/>
                              </a:ext>
                            </a:extLst>
                          </a:blip>
                          <a:stretch>
                            <a:fillRect/>
                          </a:stretch>
                        </pic:blipFill>
                        <pic:spPr>
                          <a:xfrm>
                            <a:off x="0" y="0"/>
                            <a:ext cx="1800000" cy="1200586"/>
                          </a:xfrm>
                          <a:prstGeom prst="rect">
                            <a:avLst/>
                          </a:prstGeom>
                        </pic:spPr>
                      </pic:pic>
                    </a:graphicData>
                  </a:graphic>
                </wp:inline>
              </w:drawing>
            </w:r>
          </w:p>
        </w:tc>
      </w:tr>
      <w:tr w:rsidR="00553363" w:rsidRPr="00B65CEE" w14:paraId="20082E56" w14:textId="77777777" w:rsidTr="00AB75F5">
        <w:trPr>
          <w:trHeight w:val="2162"/>
        </w:trPr>
        <w:tc>
          <w:tcPr>
            <w:tcW w:w="5098" w:type="dxa"/>
            <w:tcMar>
              <w:left w:w="28" w:type="dxa"/>
              <w:right w:w="28" w:type="dxa"/>
            </w:tcMar>
            <w:vAlign w:val="center"/>
          </w:tcPr>
          <w:p w14:paraId="26BC11EE" w14:textId="6B37C93A" w:rsidR="00553363" w:rsidRPr="00F82FA2" w:rsidRDefault="00553363" w:rsidP="00B31342">
            <w:pPr>
              <w:spacing w:line="0" w:lineRule="atLeast"/>
              <w:jc w:val="both"/>
              <w:rPr>
                <w:rFonts w:ascii="微軟正黑體" w:eastAsia="微軟正黑體" w:hAnsi="微軟正黑體" w:cs="微軟正黑體"/>
                <w:sz w:val="18"/>
                <w:szCs w:val="18"/>
              </w:rPr>
            </w:pPr>
            <w:r w:rsidRPr="00553363">
              <w:rPr>
                <w:rFonts w:ascii="微軟正黑體" w:eastAsia="微軟正黑體" w:hAnsi="微軟正黑體" w:cs="微軟正黑體" w:hint="eastAsia"/>
                <w:sz w:val="18"/>
                <w:szCs w:val="18"/>
              </w:rPr>
              <w:t>忠泰美術館總監</w:t>
            </w:r>
            <w:r>
              <w:rPr>
                <w:rFonts w:ascii="微軟正黑體" w:eastAsia="微軟正黑體" w:hAnsi="微軟正黑體" w:cs="微軟正黑體" w:hint="eastAsia"/>
                <w:sz w:val="18"/>
                <w:szCs w:val="18"/>
              </w:rPr>
              <w:t>黃姍姍分享五週年年度計畫，</w:t>
            </w:r>
            <w:r w:rsidRPr="00553363">
              <w:rPr>
                <w:rFonts w:ascii="微軟正黑體" w:eastAsia="微軟正黑體" w:hAnsi="微軟正黑體" w:cs="微軟正黑體" w:hint="eastAsia"/>
                <w:sz w:val="18"/>
                <w:szCs w:val="18"/>
              </w:rPr>
              <w:t>期許</w:t>
            </w:r>
            <w:r>
              <w:rPr>
                <w:rFonts w:ascii="微軟正黑體" w:eastAsia="微軟正黑體" w:hAnsi="微軟正黑體" w:cs="微軟正黑體" w:hint="eastAsia"/>
                <w:sz w:val="18"/>
                <w:szCs w:val="18"/>
              </w:rPr>
              <w:t>美術館能</w:t>
            </w:r>
            <w:r w:rsidRPr="00553363">
              <w:rPr>
                <w:rFonts w:ascii="微軟正黑體" w:eastAsia="微軟正黑體" w:hAnsi="微軟正黑體" w:cs="微軟正黑體" w:hint="eastAsia"/>
                <w:sz w:val="18"/>
                <w:szCs w:val="18"/>
              </w:rPr>
              <w:t>成為探索城市未來的領航員</w:t>
            </w:r>
            <w:r w:rsidR="00AB75F5">
              <w:rPr>
                <w:rFonts w:ascii="微軟正黑體" w:eastAsia="微軟正黑體" w:hAnsi="微軟正黑體" w:cs="微軟正黑體" w:hint="eastAsia"/>
                <w:sz w:val="18"/>
                <w:szCs w:val="18"/>
              </w:rPr>
              <w:t xml:space="preserve"> </w:t>
            </w:r>
            <w:r w:rsidRPr="00A84C44">
              <w:rPr>
                <w:rFonts w:ascii="微軟正黑體" w:eastAsia="微軟正黑體" w:hAnsi="微軟正黑體" w:cs="微軟正黑體" w:hint="eastAsia"/>
                <w:sz w:val="18"/>
                <w:szCs w:val="18"/>
              </w:rPr>
              <w:t>©</w:t>
            </w:r>
            <w:r w:rsidRPr="00A84C44">
              <w:rPr>
                <w:rFonts w:ascii="微軟正黑體" w:eastAsia="微軟正黑體" w:hAnsi="微軟正黑體" w:cs="微軟正黑體"/>
                <w:sz w:val="18"/>
                <w:szCs w:val="18"/>
              </w:rPr>
              <w:t xml:space="preserve"> </w:t>
            </w:r>
            <w:r w:rsidRPr="00A84C44">
              <w:rPr>
                <w:rFonts w:ascii="微軟正黑體" w:eastAsia="微軟正黑體" w:hAnsi="微軟正黑體" w:cs="微軟正黑體" w:hint="eastAsia"/>
                <w:sz w:val="18"/>
                <w:szCs w:val="18"/>
              </w:rPr>
              <w:t>忠泰美術館</w:t>
            </w:r>
          </w:p>
        </w:tc>
        <w:tc>
          <w:tcPr>
            <w:tcW w:w="4412" w:type="dxa"/>
            <w:tcMar>
              <w:left w:w="28" w:type="dxa"/>
              <w:right w:w="28" w:type="dxa"/>
            </w:tcMar>
            <w:vAlign w:val="center"/>
          </w:tcPr>
          <w:p w14:paraId="1808AE02" w14:textId="489EE71F" w:rsidR="00553363" w:rsidRPr="00F82FA2" w:rsidRDefault="00553363" w:rsidP="009D6F46">
            <w:pPr>
              <w:spacing w:line="0" w:lineRule="atLeast"/>
              <w:jc w:val="center"/>
              <w:rPr>
                <w:rFonts w:ascii="微軟正黑體" w:eastAsia="微軟正黑體" w:hAnsi="微軟正黑體" w:cs="微軟正黑體"/>
                <w:noProof/>
                <w:sz w:val="18"/>
                <w:szCs w:val="18"/>
              </w:rPr>
            </w:pPr>
            <w:r>
              <w:rPr>
                <w:rFonts w:ascii="微軟正黑體" w:eastAsia="微軟正黑體" w:hAnsi="微軟正黑體" w:cs="微軟正黑體"/>
                <w:noProof/>
                <w:sz w:val="18"/>
                <w:szCs w:val="18"/>
              </w:rPr>
              <w:drawing>
                <wp:inline distT="0" distB="0" distL="0" distR="0" wp14:anchorId="13157305" wp14:editId="275D25D7">
                  <wp:extent cx="1800000" cy="120058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a:blip r:embed="rId14" cstate="screen">
                            <a:extLst>
                              <a:ext uri="{28A0092B-C50C-407E-A947-70E740481C1C}">
                                <a14:useLocalDpi xmlns:a14="http://schemas.microsoft.com/office/drawing/2010/main"/>
                              </a:ext>
                            </a:extLst>
                          </a:blip>
                          <a:stretch>
                            <a:fillRect/>
                          </a:stretch>
                        </pic:blipFill>
                        <pic:spPr>
                          <a:xfrm>
                            <a:off x="0" y="0"/>
                            <a:ext cx="1800000" cy="1200585"/>
                          </a:xfrm>
                          <a:prstGeom prst="rect">
                            <a:avLst/>
                          </a:prstGeom>
                        </pic:spPr>
                      </pic:pic>
                    </a:graphicData>
                  </a:graphic>
                </wp:inline>
              </w:drawing>
            </w:r>
          </w:p>
        </w:tc>
      </w:tr>
      <w:tr w:rsidR="00553363" w:rsidRPr="00B65CEE" w14:paraId="662AE1F8" w14:textId="77777777" w:rsidTr="00AB75F5">
        <w:trPr>
          <w:trHeight w:val="4338"/>
        </w:trPr>
        <w:tc>
          <w:tcPr>
            <w:tcW w:w="5098" w:type="dxa"/>
            <w:tcMar>
              <w:left w:w="28" w:type="dxa"/>
              <w:right w:w="28" w:type="dxa"/>
            </w:tcMar>
            <w:vAlign w:val="center"/>
          </w:tcPr>
          <w:p w14:paraId="233E0554" w14:textId="74E4EABA" w:rsidR="00553363" w:rsidRPr="00F82FA2" w:rsidRDefault="00553363" w:rsidP="00B31342">
            <w:pPr>
              <w:spacing w:line="0" w:lineRule="atLeast"/>
              <w:jc w:val="both"/>
              <w:rPr>
                <w:rFonts w:ascii="微軟正黑體" w:eastAsia="微軟正黑體" w:hAnsi="微軟正黑體" w:cs="微軟正黑體"/>
                <w:sz w:val="18"/>
                <w:szCs w:val="18"/>
              </w:rPr>
            </w:pPr>
            <w:r>
              <w:rPr>
                <w:rFonts w:ascii="微軟正黑體" w:eastAsia="微軟正黑體" w:hAnsi="微軟正黑體" w:cs="微軟正黑體" w:hint="eastAsia"/>
                <w:sz w:val="18"/>
                <w:szCs w:val="18"/>
              </w:rPr>
              <w:t xml:space="preserve">忠泰基金會執行長李彥良（右）與忠泰美術館總監黃姍姍（左） </w:t>
            </w:r>
            <w:r w:rsidRPr="00A84C44">
              <w:rPr>
                <w:rFonts w:ascii="微軟正黑體" w:eastAsia="微軟正黑體" w:hAnsi="微軟正黑體" w:cs="微軟正黑體" w:hint="eastAsia"/>
                <w:sz w:val="18"/>
                <w:szCs w:val="18"/>
              </w:rPr>
              <w:t>©</w:t>
            </w:r>
            <w:r w:rsidRPr="00A84C44">
              <w:rPr>
                <w:rFonts w:ascii="微軟正黑體" w:eastAsia="微軟正黑體" w:hAnsi="微軟正黑體" w:cs="微軟正黑體"/>
                <w:sz w:val="18"/>
                <w:szCs w:val="18"/>
              </w:rPr>
              <w:t xml:space="preserve"> </w:t>
            </w:r>
            <w:r w:rsidRPr="00A84C44">
              <w:rPr>
                <w:rFonts w:ascii="微軟正黑體" w:eastAsia="微軟正黑體" w:hAnsi="微軟正黑體" w:cs="微軟正黑體" w:hint="eastAsia"/>
                <w:sz w:val="18"/>
                <w:szCs w:val="18"/>
              </w:rPr>
              <w:t>忠泰美術館</w:t>
            </w:r>
          </w:p>
        </w:tc>
        <w:tc>
          <w:tcPr>
            <w:tcW w:w="4412" w:type="dxa"/>
            <w:tcMar>
              <w:left w:w="28" w:type="dxa"/>
              <w:right w:w="28" w:type="dxa"/>
            </w:tcMar>
            <w:vAlign w:val="center"/>
          </w:tcPr>
          <w:p w14:paraId="1D5F2569" w14:textId="278480D6" w:rsidR="00553363" w:rsidRPr="00F82FA2" w:rsidRDefault="00553363" w:rsidP="009D6F46">
            <w:pPr>
              <w:spacing w:line="0" w:lineRule="atLeast"/>
              <w:jc w:val="center"/>
              <w:rPr>
                <w:rFonts w:ascii="微軟正黑體" w:eastAsia="微軟正黑體" w:hAnsi="微軟正黑體" w:cs="微軟正黑體"/>
                <w:noProof/>
                <w:sz w:val="18"/>
                <w:szCs w:val="18"/>
              </w:rPr>
            </w:pPr>
            <w:r>
              <w:rPr>
                <w:rFonts w:ascii="微軟正黑體" w:eastAsia="微軟正黑體" w:hAnsi="微軟正黑體" w:cs="微軟正黑體"/>
                <w:noProof/>
                <w:sz w:val="18"/>
                <w:szCs w:val="18"/>
              </w:rPr>
              <w:drawing>
                <wp:inline distT="0" distB="0" distL="0" distR="0" wp14:anchorId="214F60F2" wp14:editId="7288C586">
                  <wp:extent cx="1800000" cy="2518034"/>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pic:cNvPicPr/>
                        </pic:nvPicPr>
                        <pic:blipFill>
                          <a:blip r:embed="rId15" cstate="screen">
                            <a:extLst>
                              <a:ext uri="{28A0092B-C50C-407E-A947-70E740481C1C}">
                                <a14:useLocalDpi xmlns:a14="http://schemas.microsoft.com/office/drawing/2010/main"/>
                              </a:ext>
                            </a:extLst>
                          </a:blip>
                          <a:stretch>
                            <a:fillRect/>
                          </a:stretch>
                        </pic:blipFill>
                        <pic:spPr>
                          <a:xfrm>
                            <a:off x="0" y="0"/>
                            <a:ext cx="1800000" cy="2518034"/>
                          </a:xfrm>
                          <a:prstGeom prst="rect">
                            <a:avLst/>
                          </a:prstGeom>
                        </pic:spPr>
                      </pic:pic>
                    </a:graphicData>
                  </a:graphic>
                </wp:inline>
              </w:drawing>
            </w:r>
          </w:p>
        </w:tc>
      </w:tr>
    </w:tbl>
    <w:p w14:paraId="7B9BBD2A" w14:textId="77777777" w:rsidR="00001F4E" w:rsidRPr="00F82FA2" w:rsidRDefault="00001F4E">
      <w:pPr>
        <w:rPr>
          <w:rFonts w:ascii="微軟正黑體" w:eastAsia="微軟正黑體" w:hAnsi="微軟正黑體" w:cs="微軟正黑體"/>
          <w:b/>
        </w:rPr>
      </w:pPr>
    </w:p>
    <w:sectPr w:rsidR="00001F4E" w:rsidRPr="00F82FA2">
      <w:headerReference w:type="default" r:id="rId16"/>
      <w:footerReference w:type="default" r:id="rId17"/>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7415" w14:textId="77777777" w:rsidR="00300297" w:rsidRDefault="00300297">
      <w:r>
        <w:separator/>
      </w:r>
    </w:p>
  </w:endnote>
  <w:endnote w:type="continuationSeparator" w:id="0">
    <w:p w14:paraId="71FAC5BE" w14:textId="77777777" w:rsidR="00300297" w:rsidRDefault="0030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BE7C" w14:textId="77777777" w:rsidR="00001F4E" w:rsidRDefault="00331106">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62A34">
      <w:rPr>
        <w:noProof/>
        <w:color w:val="000000"/>
        <w:sz w:val="20"/>
        <w:szCs w:val="20"/>
      </w:rPr>
      <w:t>1</w:t>
    </w:r>
    <w:r>
      <w:rPr>
        <w:color w:val="000000"/>
        <w:sz w:val="20"/>
        <w:szCs w:val="20"/>
      </w:rPr>
      <w:fldChar w:fldCharType="end"/>
    </w:r>
  </w:p>
  <w:p w14:paraId="36CE94CF" w14:textId="77777777" w:rsidR="00001F4E" w:rsidRDefault="00331106">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b/>
        <w:color w:val="000000"/>
        <w:sz w:val="22"/>
        <w:szCs w:val="22"/>
      </w:rPr>
      <w:t>媒體聯絡人</w:t>
    </w:r>
    <w:proofErr w:type="gramStart"/>
    <w:r>
      <w:rPr>
        <w:rFonts w:ascii="微軟正黑體" w:eastAsia="微軟正黑體" w:hAnsi="微軟正黑體" w:cs="微軟正黑體"/>
        <w:b/>
        <w:color w:val="000000"/>
        <w:sz w:val="22"/>
        <w:szCs w:val="22"/>
      </w:rPr>
      <w:t>│</w:t>
    </w:r>
    <w:proofErr w:type="gramEnd"/>
    <w:r>
      <w:rPr>
        <w:rFonts w:ascii="微軟正黑體" w:eastAsia="微軟正黑體" w:hAnsi="微軟正黑體" w:cs="微軟正黑體"/>
        <w:b/>
        <w:color w:val="000000"/>
        <w:sz w:val="22"/>
        <w:szCs w:val="22"/>
      </w:rPr>
      <w:t>李燕姍 02-8772-6757#3531</w:t>
    </w:r>
    <w:proofErr w:type="gramStart"/>
    <w:r>
      <w:rPr>
        <w:rFonts w:ascii="微軟正黑體" w:eastAsia="微軟正黑體" w:hAnsi="微軟正黑體" w:cs="微軟正黑體"/>
        <w:b/>
        <w:color w:val="000000"/>
        <w:sz w:val="22"/>
        <w:szCs w:val="22"/>
      </w:rPr>
      <w:t>│</w:t>
    </w:r>
    <w:proofErr w:type="gramEnd"/>
    <w:r>
      <w:rPr>
        <w:rFonts w:ascii="微軟正黑體" w:eastAsia="微軟正黑體" w:hAnsi="微軟正黑體" w:cs="微軟正黑體"/>
        <w:b/>
        <w:color w:val="000000"/>
        <w:sz w:val="22"/>
        <w:szCs w:val="22"/>
      </w:rPr>
      <w:t>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10C3" w14:textId="77777777" w:rsidR="00300297" w:rsidRDefault="00300297">
      <w:r>
        <w:separator/>
      </w:r>
    </w:p>
  </w:footnote>
  <w:footnote w:type="continuationSeparator" w:id="0">
    <w:p w14:paraId="3A493E2E" w14:textId="77777777" w:rsidR="00300297" w:rsidRDefault="0030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B5FB" w14:textId="246A4584" w:rsidR="00001F4E" w:rsidRDefault="003905F1">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Pr>
        <w:noProof/>
      </w:rPr>
      <w:drawing>
        <wp:anchor distT="0" distB="0" distL="114300" distR="114300" simplePos="0" relativeHeight="251658240" behindDoc="0" locked="0" layoutInCell="1" hidden="0" allowOverlap="1" wp14:anchorId="6A0E4ED8" wp14:editId="7D5CF3AD">
          <wp:simplePos x="0" y="0"/>
          <wp:positionH relativeFrom="column">
            <wp:posOffset>4847590</wp:posOffset>
          </wp:positionH>
          <wp:positionV relativeFrom="paragraph">
            <wp:posOffset>10795</wp:posOffset>
          </wp:positionV>
          <wp:extent cx="1362075" cy="354330"/>
          <wp:effectExtent l="0" t="0" r="0" b="0"/>
          <wp:wrapNone/>
          <wp:docPr id="2" name="image1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331106">
      <w:rPr>
        <w:rFonts w:ascii="微軟正黑體" w:eastAsia="微軟正黑體" w:hAnsi="微軟正黑體" w:cs="微軟正黑體"/>
        <w:color w:val="000000"/>
        <w:sz w:val="18"/>
        <w:szCs w:val="18"/>
      </w:rPr>
      <w:t>忠泰美術館-五週年重點計畫預告</w:t>
    </w:r>
  </w:p>
  <w:p w14:paraId="0741CF63" w14:textId="20F168B8" w:rsidR="003905F1" w:rsidRDefault="00331106">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新聞稿 2021年4月14日發佈</w:t>
    </w:r>
  </w:p>
  <w:p w14:paraId="0AA55014" w14:textId="18C3A3A9" w:rsidR="00001F4E" w:rsidRDefault="00001F4E">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2A9"/>
    <w:multiLevelType w:val="hybridMultilevel"/>
    <w:tmpl w:val="D8FA8498"/>
    <w:lvl w:ilvl="0" w:tplc="60900818">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4E"/>
    <w:rsid w:val="00000EDE"/>
    <w:rsid w:val="00001F4E"/>
    <w:rsid w:val="00004249"/>
    <w:rsid w:val="00012D3A"/>
    <w:rsid w:val="00014195"/>
    <w:rsid w:val="000257F0"/>
    <w:rsid w:val="00037F09"/>
    <w:rsid w:val="00043734"/>
    <w:rsid w:val="00043E2F"/>
    <w:rsid w:val="000619A0"/>
    <w:rsid w:val="00062747"/>
    <w:rsid w:val="000D576A"/>
    <w:rsid w:val="000D6B56"/>
    <w:rsid w:val="000E6777"/>
    <w:rsid w:val="000F532A"/>
    <w:rsid w:val="00101AAA"/>
    <w:rsid w:val="001142E4"/>
    <w:rsid w:val="0014554E"/>
    <w:rsid w:val="00180EDB"/>
    <w:rsid w:val="00184E7D"/>
    <w:rsid w:val="00187E62"/>
    <w:rsid w:val="001A336B"/>
    <w:rsid w:val="001A7BAE"/>
    <w:rsid w:val="001B517C"/>
    <w:rsid w:val="001D7364"/>
    <w:rsid w:val="001F08AE"/>
    <w:rsid w:val="001F1BBC"/>
    <w:rsid w:val="00201E2C"/>
    <w:rsid w:val="00241AF3"/>
    <w:rsid w:val="00263821"/>
    <w:rsid w:val="00284469"/>
    <w:rsid w:val="002A66B8"/>
    <w:rsid w:val="002C45EE"/>
    <w:rsid w:val="002F2B4C"/>
    <w:rsid w:val="00300297"/>
    <w:rsid w:val="0030371D"/>
    <w:rsid w:val="0030440E"/>
    <w:rsid w:val="00330A53"/>
    <w:rsid w:val="00331106"/>
    <w:rsid w:val="00340BC4"/>
    <w:rsid w:val="003756AD"/>
    <w:rsid w:val="00382474"/>
    <w:rsid w:val="003877A9"/>
    <w:rsid w:val="003905F1"/>
    <w:rsid w:val="003A5F52"/>
    <w:rsid w:val="003A5FBB"/>
    <w:rsid w:val="003B2227"/>
    <w:rsid w:val="003C2CFC"/>
    <w:rsid w:val="003D2F89"/>
    <w:rsid w:val="003D5B36"/>
    <w:rsid w:val="003D7D70"/>
    <w:rsid w:val="003F1E1D"/>
    <w:rsid w:val="00413F83"/>
    <w:rsid w:val="00437274"/>
    <w:rsid w:val="00445517"/>
    <w:rsid w:val="00461EF9"/>
    <w:rsid w:val="004844CB"/>
    <w:rsid w:val="0049299E"/>
    <w:rsid w:val="004B1B50"/>
    <w:rsid w:val="004B3265"/>
    <w:rsid w:val="004C68FD"/>
    <w:rsid w:val="004C76C0"/>
    <w:rsid w:val="004F63BD"/>
    <w:rsid w:val="00506D91"/>
    <w:rsid w:val="00513E52"/>
    <w:rsid w:val="00521D5C"/>
    <w:rsid w:val="0052275E"/>
    <w:rsid w:val="0052736A"/>
    <w:rsid w:val="00543ACD"/>
    <w:rsid w:val="00550F61"/>
    <w:rsid w:val="00553363"/>
    <w:rsid w:val="00562A34"/>
    <w:rsid w:val="005670A4"/>
    <w:rsid w:val="00575661"/>
    <w:rsid w:val="005773D3"/>
    <w:rsid w:val="005776BB"/>
    <w:rsid w:val="00581BCC"/>
    <w:rsid w:val="005930F2"/>
    <w:rsid w:val="005A549A"/>
    <w:rsid w:val="005B0BBD"/>
    <w:rsid w:val="005B4E23"/>
    <w:rsid w:val="005D1E37"/>
    <w:rsid w:val="005D45A1"/>
    <w:rsid w:val="005D49CB"/>
    <w:rsid w:val="005D53E5"/>
    <w:rsid w:val="00610757"/>
    <w:rsid w:val="0061571D"/>
    <w:rsid w:val="00615D5D"/>
    <w:rsid w:val="0062003C"/>
    <w:rsid w:val="00621D29"/>
    <w:rsid w:val="00656A67"/>
    <w:rsid w:val="006602D2"/>
    <w:rsid w:val="00663D93"/>
    <w:rsid w:val="006701CB"/>
    <w:rsid w:val="00696D5D"/>
    <w:rsid w:val="006B271D"/>
    <w:rsid w:val="006C048F"/>
    <w:rsid w:val="006C6819"/>
    <w:rsid w:val="006D02F7"/>
    <w:rsid w:val="006D47E7"/>
    <w:rsid w:val="006D5E37"/>
    <w:rsid w:val="006D6119"/>
    <w:rsid w:val="006E7741"/>
    <w:rsid w:val="00700F20"/>
    <w:rsid w:val="007013EB"/>
    <w:rsid w:val="007201F7"/>
    <w:rsid w:val="007230B5"/>
    <w:rsid w:val="00735DB6"/>
    <w:rsid w:val="00760A86"/>
    <w:rsid w:val="00761915"/>
    <w:rsid w:val="00763B3E"/>
    <w:rsid w:val="0077339C"/>
    <w:rsid w:val="007770B6"/>
    <w:rsid w:val="00794A02"/>
    <w:rsid w:val="007A1175"/>
    <w:rsid w:val="007A5CE6"/>
    <w:rsid w:val="007A60A6"/>
    <w:rsid w:val="007A73C0"/>
    <w:rsid w:val="007B5FBC"/>
    <w:rsid w:val="007C1E85"/>
    <w:rsid w:val="00807B1F"/>
    <w:rsid w:val="008245F2"/>
    <w:rsid w:val="00840755"/>
    <w:rsid w:val="00863E4A"/>
    <w:rsid w:val="00875D72"/>
    <w:rsid w:val="00891627"/>
    <w:rsid w:val="008B101E"/>
    <w:rsid w:val="008C40F7"/>
    <w:rsid w:val="008C654B"/>
    <w:rsid w:val="008E5972"/>
    <w:rsid w:val="00902FBC"/>
    <w:rsid w:val="00925703"/>
    <w:rsid w:val="0093355B"/>
    <w:rsid w:val="009660B0"/>
    <w:rsid w:val="00973391"/>
    <w:rsid w:val="00974D15"/>
    <w:rsid w:val="00996A71"/>
    <w:rsid w:val="009B5C1C"/>
    <w:rsid w:val="009B6905"/>
    <w:rsid w:val="009C4B2C"/>
    <w:rsid w:val="009D4F2D"/>
    <w:rsid w:val="009D6F46"/>
    <w:rsid w:val="009F2848"/>
    <w:rsid w:val="009F2EC8"/>
    <w:rsid w:val="009F75D5"/>
    <w:rsid w:val="00A02C5E"/>
    <w:rsid w:val="00A06FA2"/>
    <w:rsid w:val="00A22113"/>
    <w:rsid w:val="00A327BE"/>
    <w:rsid w:val="00A40B95"/>
    <w:rsid w:val="00A4779F"/>
    <w:rsid w:val="00A62404"/>
    <w:rsid w:val="00A62E47"/>
    <w:rsid w:val="00A70A9A"/>
    <w:rsid w:val="00A823AE"/>
    <w:rsid w:val="00A84C44"/>
    <w:rsid w:val="00A90F77"/>
    <w:rsid w:val="00A968CD"/>
    <w:rsid w:val="00AA0578"/>
    <w:rsid w:val="00AA0FEE"/>
    <w:rsid w:val="00AA1118"/>
    <w:rsid w:val="00AB2277"/>
    <w:rsid w:val="00AB75F5"/>
    <w:rsid w:val="00AC53FC"/>
    <w:rsid w:val="00AC5964"/>
    <w:rsid w:val="00AD53DF"/>
    <w:rsid w:val="00AD6F85"/>
    <w:rsid w:val="00AD7280"/>
    <w:rsid w:val="00B17677"/>
    <w:rsid w:val="00B302F7"/>
    <w:rsid w:val="00B31342"/>
    <w:rsid w:val="00B3304D"/>
    <w:rsid w:val="00B363DD"/>
    <w:rsid w:val="00B53113"/>
    <w:rsid w:val="00B54212"/>
    <w:rsid w:val="00B557A1"/>
    <w:rsid w:val="00B65CEE"/>
    <w:rsid w:val="00B83AD7"/>
    <w:rsid w:val="00B977A9"/>
    <w:rsid w:val="00BB1AD8"/>
    <w:rsid w:val="00BF0E28"/>
    <w:rsid w:val="00C10880"/>
    <w:rsid w:val="00C117B8"/>
    <w:rsid w:val="00C16BBB"/>
    <w:rsid w:val="00C20F4E"/>
    <w:rsid w:val="00C30BC5"/>
    <w:rsid w:val="00C34B23"/>
    <w:rsid w:val="00C65213"/>
    <w:rsid w:val="00C71285"/>
    <w:rsid w:val="00C9335F"/>
    <w:rsid w:val="00CC03FB"/>
    <w:rsid w:val="00CC1267"/>
    <w:rsid w:val="00CE02CD"/>
    <w:rsid w:val="00CF4857"/>
    <w:rsid w:val="00D116B0"/>
    <w:rsid w:val="00D2137E"/>
    <w:rsid w:val="00D5136A"/>
    <w:rsid w:val="00D60FAF"/>
    <w:rsid w:val="00D73761"/>
    <w:rsid w:val="00D819A9"/>
    <w:rsid w:val="00D92E1C"/>
    <w:rsid w:val="00D94441"/>
    <w:rsid w:val="00DB0618"/>
    <w:rsid w:val="00DC1EC3"/>
    <w:rsid w:val="00DD6E04"/>
    <w:rsid w:val="00DF4B2A"/>
    <w:rsid w:val="00DF5E4A"/>
    <w:rsid w:val="00DF691A"/>
    <w:rsid w:val="00E0045C"/>
    <w:rsid w:val="00E31534"/>
    <w:rsid w:val="00E400C5"/>
    <w:rsid w:val="00E42BA5"/>
    <w:rsid w:val="00E44595"/>
    <w:rsid w:val="00E5398D"/>
    <w:rsid w:val="00E660F8"/>
    <w:rsid w:val="00E91059"/>
    <w:rsid w:val="00EB1060"/>
    <w:rsid w:val="00F0368E"/>
    <w:rsid w:val="00F04EA0"/>
    <w:rsid w:val="00F0609F"/>
    <w:rsid w:val="00F278B7"/>
    <w:rsid w:val="00F54ECA"/>
    <w:rsid w:val="00F70886"/>
    <w:rsid w:val="00F76D0B"/>
    <w:rsid w:val="00F82FA2"/>
    <w:rsid w:val="00F93322"/>
    <w:rsid w:val="00FA7035"/>
    <w:rsid w:val="00FB1946"/>
    <w:rsid w:val="00FE465C"/>
    <w:rsid w:val="00FF1D0B"/>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544A61"/>
  <w15:docId w15:val="{234D4AB6-DD04-42E5-8859-11A2D0D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5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semiHidden/>
    <w:unhideWhenUsed/>
    <w:rsid w:val="003E6E92"/>
  </w:style>
  <w:style w:type="character" w:customStyle="1" w:styleId="ad">
    <w:name w:val="註解文字 字元"/>
    <w:basedOn w:val="a0"/>
    <w:link w:val="ac"/>
    <w:uiPriority w:val="99"/>
    <w:semiHidden/>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character" w:styleId="af8">
    <w:name w:val="Unresolved Mention"/>
    <w:basedOn w:val="a0"/>
    <w:uiPriority w:val="99"/>
    <w:semiHidden/>
    <w:unhideWhenUsed/>
    <w:rsid w:val="00892429"/>
    <w:rPr>
      <w:color w:val="605E5C"/>
      <w:shd w:val="clear" w:color="auto" w:fill="E1DFDD"/>
    </w:rPr>
  </w:style>
  <w:style w:type="table" w:customStyle="1" w:styleId="a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Siropm/UY3Nmsz7Oat26MMoQHQ==">AMUW2mVkaYS76ElhY4qurj1bl9w+zCJD1KjEjhvXFPplRyQTDrNnyudUXUD8QPevv2ArQQN3dBAmm8V3VB0u6RnivChDwMcplwwBVOunXGmRDMLCGSWvwjy72gGo4aqVWXuHPgedbA9Q</go:docsCustomData>
</go:gDocsCustomXmlDataStorage>
</file>

<file path=customXml/itemProps1.xml><?xml version="1.0" encoding="utf-8"?>
<ds:datastoreItem xmlns:ds="http://schemas.openxmlformats.org/officeDocument/2006/customXml" ds:itemID="{6142F7EA-532A-4E02-9D19-294288A408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Ryu Lee</cp:lastModifiedBy>
  <cp:revision>53</cp:revision>
  <cp:lastPrinted>2021-04-12T06:39:00Z</cp:lastPrinted>
  <dcterms:created xsi:type="dcterms:W3CDTF">2021-04-11T08:02:00Z</dcterms:created>
  <dcterms:modified xsi:type="dcterms:W3CDTF">2021-04-14T08:15:00Z</dcterms:modified>
</cp:coreProperties>
</file>