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842140" w14:textId="77777777" w:rsidR="0081616A" w:rsidRDefault="00DA1F4A" w:rsidP="00996108">
      <w:pPr>
        <w:jc w:val="center"/>
        <w:rPr>
          <w:b/>
          <w:sz w:val="28"/>
          <w:szCs w:val="28"/>
        </w:rPr>
      </w:pPr>
      <w:r>
        <w:rPr>
          <w:b/>
          <w:sz w:val="28"/>
          <w:szCs w:val="28"/>
        </w:rPr>
        <w:t>忠泰美術館《臺灣建築的解嚴世代》 8/31登場！</w:t>
      </w:r>
    </w:p>
    <w:p w14:paraId="7EFC4879" w14:textId="77777777" w:rsidR="0081616A" w:rsidRPr="00430B0C" w:rsidRDefault="00DA1F4A" w:rsidP="00996108">
      <w:pPr>
        <w:jc w:val="center"/>
        <w:rPr>
          <w:b/>
          <w:sz w:val="28"/>
          <w:szCs w:val="28"/>
        </w:rPr>
      </w:pPr>
      <w:r w:rsidRPr="00430B0C">
        <w:rPr>
          <w:b/>
          <w:sz w:val="28"/>
          <w:szCs w:val="28"/>
        </w:rPr>
        <w:t>匯聚400多件文件檔案  回看解嚴後臺灣建築發展</w:t>
      </w:r>
    </w:p>
    <w:p w14:paraId="2F753AF3" w14:textId="77777777" w:rsidR="0081616A" w:rsidRDefault="0081616A" w:rsidP="00996108">
      <w:pPr>
        <w:jc w:val="center"/>
        <w:rPr>
          <w:sz w:val="22"/>
          <w:szCs w:val="22"/>
          <w:highlight w:val="yellow"/>
        </w:rPr>
      </w:pPr>
    </w:p>
    <w:p w14:paraId="3F6352D2" w14:textId="77777777" w:rsidR="0081616A" w:rsidRDefault="00DA1F4A" w:rsidP="00996108">
      <w:pPr>
        <w:jc w:val="center"/>
        <w:rPr>
          <w:color w:val="FF0000"/>
        </w:rPr>
      </w:pPr>
      <w:r>
        <w:rPr>
          <w:noProof/>
        </w:rPr>
        <w:drawing>
          <wp:inline distT="0" distB="0" distL="0" distR="0" wp14:anchorId="04B837BB" wp14:editId="2A3EB3F6">
            <wp:extent cx="5239109" cy="1994604"/>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5239109" cy="1994604"/>
                    </a:xfrm>
                    <a:prstGeom prst="rect">
                      <a:avLst/>
                    </a:prstGeom>
                    <a:ln/>
                  </pic:spPr>
                </pic:pic>
              </a:graphicData>
            </a:graphic>
          </wp:inline>
        </w:drawing>
      </w:r>
    </w:p>
    <w:p w14:paraId="606D1442" w14:textId="77777777" w:rsidR="0081616A" w:rsidRDefault="0081616A" w:rsidP="00996108">
      <w:pPr>
        <w:jc w:val="both"/>
        <w:rPr>
          <w:sz w:val="22"/>
          <w:szCs w:val="22"/>
        </w:rPr>
      </w:pPr>
    </w:p>
    <w:p w14:paraId="53AF1D3D" w14:textId="77777777" w:rsidR="0081616A" w:rsidRDefault="00DA1F4A" w:rsidP="009109D9">
      <w:pPr>
        <w:widowControl/>
        <w:spacing w:line="0" w:lineRule="atLeast"/>
        <w:jc w:val="both"/>
        <w:rPr>
          <w:sz w:val="22"/>
          <w:szCs w:val="22"/>
        </w:rPr>
      </w:pPr>
      <w:r w:rsidRPr="00430B0C">
        <w:rPr>
          <w:sz w:val="22"/>
          <w:szCs w:val="22"/>
        </w:rPr>
        <w:t>忠泰美術館年度大型建築研究展《臺灣建築的解嚴世代》於8月31日正式開展。本展從具有公眾參與、集體性和社會性的「建築」出發，探問1987年的「解嚴」之於臺灣建築的意義，爬梳臺灣建築於1980-2010這三十年間的發展變化與重要事件，了解臺灣建築如何演變至今。本展以「解嚴世代」稱呼約1963年前後數年出生於臺灣，並於1987年解嚴前後完成大學建築教育的建築人。展覽聚焦於這群解嚴世代的作品或行動所展現出非傳統、非傳承的「不連續性」特質，從四大面向「建築展覽」、「建築媒體」、「九二一地震」、「建築設計」梳理出解嚴世代的特殊群像，並試圖辯證解嚴世代所代表的新價值觀，其形成的反轉力如何改變了臺灣建築。</w:t>
      </w:r>
    </w:p>
    <w:p w14:paraId="07CB7546" w14:textId="77777777" w:rsidR="002919B8" w:rsidRPr="00430B0C" w:rsidRDefault="002919B8" w:rsidP="009109D9">
      <w:pPr>
        <w:widowControl/>
        <w:spacing w:line="0" w:lineRule="atLeast"/>
        <w:jc w:val="both"/>
        <w:rPr>
          <w:sz w:val="22"/>
          <w:szCs w:val="22"/>
        </w:rPr>
      </w:pPr>
    </w:p>
    <w:p w14:paraId="00019145" w14:textId="3708AAEB" w:rsidR="0081616A" w:rsidRPr="00430B0C" w:rsidRDefault="002919B8" w:rsidP="002919B8">
      <w:pPr>
        <w:widowControl/>
        <w:spacing w:line="0" w:lineRule="atLeast"/>
        <w:jc w:val="center"/>
        <w:rPr>
          <w:sz w:val="22"/>
          <w:szCs w:val="22"/>
        </w:rPr>
      </w:pPr>
      <w:r>
        <w:rPr>
          <w:noProof/>
          <w:sz w:val="22"/>
          <w:szCs w:val="22"/>
        </w:rPr>
        <w:drawing>
          <wp:inline distT="0" distB="0" distL="0" distR="0" wp14:anchorId="151AC2D1" wp14:editId="01C360CB">
            <wp:extent cx="2158508" cy="1440000"/>
            <wp:effectExtent l="0" t="0" r="0" b="8255"/>
            <wp:docPr id="1952561070"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561070" name="圖片 1952561070"/>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58508" cy="1440000"/>
                    </a:xfrm>
                    <a:prstGeom prst="rect">
                      <a:avLst/>
                    </a:prstGeom>
                  </pic:spPr>
                </pic:pic>
              </a:graphicData>
            </a:graphic>
          </wp:inline>
        </w:drawing>
      </w:r>
      <w:r w:rsidR="004E236E">
        <w:rPr>
          <w:rFonts w:hint="eastAsia"/>
          <w:sz w:val="22"/>
          <w:szCs w:val="22"/>
        </w:rPr>
        <w:t xml:space="preserve"> </w:t>
      </w:r>
      <w:r w:rsidR="000F348C">
        <w:rPr>
          <w:rFonts w:hint="eastAsia"/>
          <w:sz w:val="22"/>
          <w:szCs w:val="22"/>
        </w:rPr>
        <w:t xml:space="preserve"> </w:t>
      </w:r>
      <w:r w:rsidR="000F348C">
        <w:rPr>
          <w:noProof/>
          <w:sz w:val="22"/>
          <w:szCs w:val="22"/>
        </w:rPr>
        <w:drawing>
          <wp:inline distT="0" distB="0" distL="0" distR="0" wp14:anchorId="6291C473" wp14:editId="5D402B20">
            <wp:extent cx="2158509" cy="1440000"/>
            <wp:effectExtent l="0" t="0" r="0" b="8255"/>
            <wp:docPr id="1307681112"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681112" name="圖片 13076811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8509" cy="1440000"/>
                    </a:xfrm>
                    <a:prstGeom prst="rect">
                      <a:avLst/>
                    </a:prstGeom>
                  </pic:spPr>
                </pic:pic>
              </a:graphicData>
            </a:graphic>
          </wp:inline>
        </w:drawing>
      </w:r>
    </w:p>
    <w:p w14:paraId="572EAAF4" w14:textId="77777777" w:rsidR="0081616A" w:rsidRPr="00430B0C" w:rsidRDefault="00DA1F4A" w:rsidP="009109D9">
      <w:pPr>
        <w:widowControl/>
        <w:spacing w:line="0" w:lineRule="atLeast"/>
        <w:jc w:val="both"/>
        <w:rPr>
          <w:sz w:val="22"/>
          <w:szCs w:val="22"/>
        </w:rPr>
      </w:pPr>
      <w:r w:rsidRPr="00430B0C">
        <w:rPr>
          <w:sz w:val="22"/>
          <w:szCs w:val="22"/>
        </w:rPr>
        <w:t>本展由龔書章擔任總策劃，王增榮、吳光庭、郭文亮、詹偉雄、褚瑞基、王俊雄、林芳慧等人組成展覽研究小組與忠泰美術館團隊共同策劃，兩年多籌備期間將近250位個人及機構協助展覽研究內容收集編撰及出借珍貴展品，展示超過400件文件檔案，包含由國立臺灣美術館及臺北市立美術館所提供之重要展覽資料。忠泰美術館期待透過本展回看與梳理這轉變中的時代與個人之關係，試圖勾勒出臺灣建築自身豐富而多元發展的初步脈絡。</w:t>
      </w:r>
    </w:p>
    <w:p w14:paraId="346136E6" w14:textId="77777777" w:rsidR="0081616A" w:rsidRPr="00430B0C" w:rsidRDefault="0081616A" w:rsidP="00996108">
      <w:pPr>
        <w:widowControl/>
        <w:jc w:val="both"/>
        <w:rPr>
          <w:sz w:val="22"/>
          <w:szCs w:val="22"/>
        </w:rPr>
      </w:pPr>
    </w:p>
    <w:p w14:paraId="7BA5D36C" w14:textId="51733013" w:rsidR="002919B8" w:rsidRDefault="00DA1F4A" w:rsidP="00996108">
      <w:pPr>
        <w:widowControl/>
        <w:jc w:val="both"/>
        <w:rPr>
          <w:b/>
          <w:sz w:val="22"/>
          <w:szCs w:val="22"/>
        </w:rPr>
      </w:pPr>
      <w:r w:rsidRPr="00430B0C">
        <w:rPr>
          <w:b/>
          <w:sz w:val="22"/>
          <w:szCs w:val="22"/>
        </w:rPr>
        <w:t>時代的轉變</w:t>
      </w:r>
      <w:proofErr w:type="gramStart"/>
      <w:r w:rsidR="00682AF8">
        <w:rPr>
          <w:rFonts w:hint="eastAsia"/>
          <w:b/>
          <w:sz w:val="22"/>
          <w:szCs w:val="22"/>
        </w:rPr>
        <w:t>──</w:t>
      </w:r>
      <w:proofErr w:type="gramEnd"/>
      <w:r w:rsidRPr="00430B0C">
        <w:rPr>
          <w:b/>
          <w:sz w:val="22"/>
          <w:szCs w:val="22"/>
        </w:rPr>
        <w:t>從戒嚴到解嚴</w:t>
      </w:r>
    </w:p>
    <w:p w14:paraId="03BC8385" w14:textId="0C61E0B9" w:rsidR="002919B8" w:rsidRPr="002919B8" w:rsidRDefault="002919B8" w:rsidP="002919B8">
      <w:pPr>
        <w:widowControl/>
        <w:jc w:val="center"/>
        <w:rPr>
          <w:b/>
          <w:sz w:val="22"/>
          <w:szCs w:val="22"/>
        </w:rPr>
      </w:pPr>
      <w:r>
        <w:rPr>
          <w:rFonts w:hint="eastAsia"/>
          <w:b/>
          <w:noProof/>
          <w:sz w:val="22"/>
          <w:szCs w:val="22"/>
        </w:rPr>
        <w:lastRenderedPageBreak/>
        <w:drawing>
          <wp:inline distT="0" distB="0" distL="0" distR="0" wp14:anchorId="689BDF42" wp14:editId="293B267C">
            <wp:extent cx="1888695" cy="1260000"/>
            <wp:effectExtent l="0" t="0" r="0" b="0"/>
            <wp:docPr id="1195262365"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262365" name="圖片 119526236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88695" cy="1260000"/>
                    </a:xfrm>
                    <a:prstGeom prst="rect">
                      <a:avLst/>
                    </a:prstGeom>
                  </pic:spPr>
                </pic:pic>
              </a:graphicData>
            </a:graphic>
          </wp:inline>
        </w:drawing>
      </w:r>
      <w:r>
        <w:rPr>
          <w:rFonts w:hint="eastAsia"/>
          <w:b/>
          <w:sz w:val="22"/>
          <w:szCs w:val="22"/>
        </w:rPr>
        <w:t xml:space="preserve"> </w:t>
      </w:r>
      <w:r>
        <w:rPr>
          <w:rFonts w:hint="eastAsia"/>
          <w:b/>
          <w:noProof/>
          <w:sz w:val="22"/>
          <w:szCs w:val="22"/>
        </w:rPr>
        <w:drawing>
          <wp:inline distT="0" distB="0" distL="0" distR="0" wp14:anchorId="0FA3B092" wp14:editId="5186536C">
            <wp:extent cx="1888695" cy="1260000"/>
            <wp:effectExtent l="0" t="0" r="0" b="0"/>
            <wp:docPr id="532602774"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02774" name="圖片 53260277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8695" cy="1260000"/>
                    </a:xfrm>
                    <a:prstGeom prst="rect">
                      <a:avLst/>
                    </a:prstGeom>
                  </pic:spPr>
                </pic:pic>
              </a:graphicData>
            </a:graphic>
          </wp:inline>
        </w:drawing>
      </w:r>
      <w:r>
        <w:rPr>
          <w:rFonts w:hint="eastAsia"/>
          <w:b/>
          <w:sz w:val="22"/>
          <w:szCs w:val="22"/>
        </w:rPr>
        <w:t xml:space="preserve"> </w:t>
      </w:r>
      <w:r>
        <w:rPr>
          <w:rFonts w:hint="eastAsia"/>
          <w:b/>
          <w:noProof/>
          <w:sz w:val="22"/>
          <w:szCs w:val="22"/>
        </w:rPr>
        <w:drawing>
          <wp:inline distT="0" distB="0" distL="0" distR="0" wp14:anchorId="21F6C75D" wp14:editId="6BE529ED">
            <wp:extent cx="1888695" cy="1260000"/>
            <wp:effectExtent l="0" t="0" r="0" b="0"/>
            <wp:docPr id="185582118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821186" name="圖片 185582118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88695" cy="1260000"/>
                    </a:xfrm>
                    <a:prstGeom prst="rect">
                      <a:avLst/>
                    </a:prstGeom>
                  </pic:spPr>
                </pic:pic>
              </a:graphicData>
            </a:graphic>
          </wp:inline>
        </w:drawing>
      </w:r>
    </w:p>
    <w:p w14:paraId="2D0B8F54" w14:textId="223C3ABB" w:rsidR="0081616A" w:rsidRPr="00430B0C" w:rsidRDefault="00DA1F4A" w:rsidP="00996108">
      <w:pPr>
        <w:widowControl/>
        <w:jc w:val="both"/>
        <w:rPr>
          <w:sz w:val="22"/>
          <w:szCs w:val="22"/>
        </w:rPr>
      </w:pPr>
      <w:r w:rsidRPr="00430B0C">
        <w:rPr>
          <w:sz w:val="22"/>
          <w:szCs w:val="22"/>
        </w:rPr>
        <w:t>1949</w:t>
      </w:r>
      <w:r w:rsidRPr="00430B0C">
        <w:rPr>
          <w:rFonts w:cs="Gungsuh"/>
          <w:sz w:val="22"/>
          <w:szCs w:val="22"/>
        </w:rPr>
        <w:t>年戒嚴令頒布，宣告臺灣地區進入戒嚴狀態，集會、結社、言論、出版及人身自由等的限制，將近</w:t>
      </w:r>
      <w:r w:rsidRPr="00430B0C">
        <w:rPr>
          <w:sz w:val="22"/>
          <w:szCs w:val="22"/>
        </w:rPr>
        <w:t>40</w:t>
      </w:r>
      <w:r w:rsidRPr="00430B0C">
        <w:rPr>
          <w:rFonts w:cs="Gungsuh"/>
          <w:sz w:val="22"/>
          <w:szCs w:val="22"/>
        </w:rPr>
        <w:t>年的戒嚴也禁錮了許多人對於自由的記憶與想像，然而，</w:t>
      </w:r>
      <w:r w:rsidRPr="00430B0C">
        <w:rPr>
          <w:sz w:val="22"/>
          <w:szCs w:val="22"/>
        </w:rPr>
        <w:t>解嚴前夕的70年代</w:t>
      </w:r>
      <w:r w:rsidRPr="00430B0C">
        <w:rPr>
          <w:rFonts w:cs="Gungsuh"/>
          <w:sz w:val="22"/>
          <w:szCs w:val="22"/>
        </w:rPr>
        <w:t>隨著國際政治局勢影響</w:t>
      </w:r>
      <w:r w:rsidRPr="00430B0C">
        <w:rPr>
          <w:sz w:val="22"/>
          <w:szCs w:val="22"/>
        </w:rPr>
        <w:t>，臺灣迎來經濟奇蹟，GDP攀升、外匯湧入、房地產興起，充滿個人意志的文學、音樂、藝術也在檯面下活躍著。1987年正式解嚴，標誌著社會體制的轉變</w:t>
      </w:r>
      <w:r w:rsidRPr="00430B0C">
        <w:rPr>
          <w:rFonts w:cs="Gungsuh"/>
          <w:sz w:val="22"/>
          <w:szCs w:val="22"/>
        </w:rPr>
        <w:t>，</w:t>
      </w:r>
      <w:r w:rsidRPr="00430B0C">
        <w:rPr>
          <w:sz w:val="22"/>
          <w:szCs w:val="22"/>
        </w:rPr>
        <w:t>無殼蝸牛運動、野百合學運，股市突破萬點，報章雜誌蓬勃發展，迎來眾聲喧嘩的時代。本展展出珍貴歷史影像及相片紀錄，讓觀眾回顧從戒嚴到解嚴這段急速變化的臺灣整體社會環境氛圍，同時也是形塑解嚴世代成長的時代背景。</w:t>
      </w:r>
    </w:p>
    <w:p w14:paraId="2F8643F6" w14:textId="77777777" w:rsidR="0081616A" w:rsidRPr="00430B0C" w:rsidRDefault="0081616A" w:rsidP="00996108">
      <w:pPr>
        <w:widowControl/>
        <w:jc w:val="both"/>
        <w:rPr>
          <w:sz w:val="22"/>
          <w:szCs w:val="22"/>
        </w:rPr>
      </w:pPr>
    </w:p>
    <w:p w14:paraId="4CEA01EB" w14:textId="77777777" w:rsidR="0081616A" w:rsidRDefault="00DA1F4A" w:rsidP="00996108">
      <w:pPr>
        <w:widowControl/>
        <w:jc w:val="both"/>
        <w:rPr>
          <w:b/>
          <w:sz w:val="22"/>
          <w:szCs w:val="22"/>
        </w:rPr>
      </w:pPr>
      <w:r w:rsidRPr="00430B0C">
        <w:rPr>
          <w:b/>
          <w:sz w:val="22"/>
          <w:szCs w:val="22"/>
        </w:rPr>
        <w:t>群島浮現：臺灣建築的「解嚴世代」</w:t>
      </w:r>
    </w:p>
    <w:p w14:paraId="746A2A41" w14:textId="3C1102E5" w:rsidR="002919B8" w:rsidRPr="00430B0C" w:rsidRDefault="002919B8" w:rsidP="002919B8">
      <w:pPr>
        <w:widowControl/>
        <w:jc w:val="center"/>
        <w:rPr>
          <w:b/>
          <w:sz w:val="22"/>
          <w:szCs w:val="22"/>
        </w:rPr>
      </w:pPr>
      <w:r>
        <w:rPr>
          <w:rFonts w:hint="eastAsia"/>
          <w:b/>
          <w:noProof/>
          <w:sz w:val="22"/>
          <w:szCs w:val="22"/>
        </w:rPr>
        <w:drawing>
          <wp:inline distT="0" distB="0" distL="0" distR="0" wp14:anchorId="7F640AD2" wp14:editId="5264462E">
            <wp:extent cx="1888695" cy="1260000"/>
            <wp:effectExtent l="0" t="0" r="0" b="0"/>
            <wp:docPr id="1025080472"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80472" name="圖片 102508047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88695" cy="1260000"/>
                    </a:xfrm>
                    <a:prstGeom prst="rect">
                      <a:avLst/>
                    </a:prstGeom>
                  </pic:spPr>
                </pic:pic>
              </a:graphicData>
            </a:graphic>
          </wp:inline>
        </w:drawing>
      </w:r>
      <w:r>
        <w:rPr>
          <w:rFonts w:hint="eastAsia"/>
          <w:b/>
          <w:sz w:val="22"/>
          <w:szCs w:val="22"/>
        </w:rPr>
        <w:t xml:space="preserve"> </w:t>
      </w:r>
      <w:r>
        <w:rPr>
          <w:rFonts w:hint="eastAsia"/>
          <w:b/>
          <w:noProof/>
          <w:sz w:val="22"/>
          <w:szCs w:val="22"/>
        </w:rPr>
        <w:drawing>
          <wp:inline distT="0" distB="0" distL="0" distR="0" wp14:anchorId="78BE6158" wp14:editId="06C86F58">
            <wp:extent cx="1888695" cy="1260000"/>
            <wp:effectExtent l="0" t="0" r="0" b="0"/>
            <wp:docPr id="1095724131"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724131" name="圖片 10957241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88695" cy="1260000"/>
                    </a:xfrm>
                    <a:prstGeom prst="rect">
                      <a:avLst/>
                    </a:prstGeom>
                  </pic:spPr>
                </pic:pic>
              </a:graphicData>
            </a:graphic>
          </wp:inline>
        </w:drawing>
      </w:r>
      <w:r>
        <w:rPr>
          <w:rFonts w:hint="eastAsia"/>
          <w:b/>
          <w:sz w:val="22"/>
          <w:szCs w:val="22"/>
        </w:rPr>
        <w:t xml:space="preserve"> </w:t>
      </w:r>
      <w:r>
        <w:rPr>
          <w:rFonts w:hint="eastAsia"/>
          <w:b/>
          <w:noProof/>
          <w:sz w:val="22"/>
          <w:szCs w:val="22"/>
        </w:rPr>
        <w:drawing>
          <wp:inline distT="0" distB="0" distL="0" distR="0" wp14:anchorId="572EE50D" wp14:editId="4158CD4A">
            <wp:extent cx="1888696" cy="1260000"/>
            <wp:effectExtent l="0" t="0" r="0" b="0"/>
            <wp:docPr id="1822334691"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334691" name="圖片 182233469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88696" cy="1260000"/>
                    </a:xfrm>
                    <a:prstGeom prst="rect">
                      <a:avLst/>
                    </a:prstGeom>
                  </pic:spPr>
                </pic:pic>
              </a:graphicData>
            </a:graphic>
          </wp:inline>
        </w:drawing>
      </w:r>
    </w:p>
    <w:p w14:paraId="48586E23" w14:textId="77777777" w:rsidR="0081616A" w:rsidRPr="00430B0C" w:rsidRDefault="00DA1F4A" w:rsidP="00996108">
      <w:pPr>
        <w:widowControl/>
        <w:jc w:val="both"/>
        <w:rPr>
          <w:sz w:val="22"/>
          <w:szCs w:val="22"/>
        </w:rPr>
      </w:pPr>
      <w:r w:rsidRPr="00430B0C">
        <w:rPr>
          <w:sz w:val="22"/>
          <w:szCs w:val="22"/>
        </w:rPr>
        <w:t>「解嚴世代」是1963年前後數年出生於臺灣，並於1987年解嚴前後完成大學建築教育的建築人。他們在啟蒙導師的帶領下，藉由</w:t>
      </w:r>
      <w:proofErr w:type="gramStart"/>
      <w:r w:rsidRPr="00430B0C">
        <w:rPr>
          <w:sz w:val="22"/>
          <w:szCs w:val="22"/>
        </w:rPr>
        <w:t>議題式的集體</w:t>
      </w:r>
      <w:proofErr w:type="gramEnd"/>
      <w:r w:rsidRPr="00430B0C">
        <w:rPr>
          <w:sz w:val="22"/>
          <w:szCs w:val="22"/>
        </w:rPr>
        <w:t>研究與實作，逐漸開啟他們對於未來社會城市的想像，透過思考與設計投射出新一代的理想。此時雖仍處於戒嚴時期，但建築教育環境卻逐漸鬆動與質變，成為這群解嚴世代養成期的土壤與養分。一群</w:t>
      </w:r>
      <w:proofErr w:type="gramStart"/>
      <w:r w:rsidRPr="00430B0C">
        <w:rPr>
          <w:sz w:val="22"/>
          <w:szCs w:val="22"/>
        </w:rPr>
        <w:t>一群</w:t>
      </w:r>
      <w:proofErr w:type="gramEnd"/>
      <w:r w:rsidRPr="00430B0C">
        <w:rPr>
          <w:sz w:val="22"/>
          <w:szCs w:val="22"/>
        </w:rPr>
        <w:t>探索著不同向度的建築師生們，在教學互動關係中，逐漸建構出關注「文化資產」、「社區營造」與「設計美學」議題的群島。</w:t>
      </w:r>
    </w:p>
    <w:p w14:paraId="0385FF6C" w14:textId="77777777" w:rsidR="0081616A" w:rsidRPr="00430B0C" w:rsidRDefault="0081616A" w:rsidP="00996108">
      <w:pPr>
        <w:jc w:val="both"/>
        <w:rPr>
          <w:b/>
          <w:sz w:val="22"/>
          <w:szCs w:val="22"/>
        </w:rPr>
      </w:pPr>
    </w:p>
    <w:p w14:paraId="46A48962" w14:textId="214F95D4" w:rsidR="0081616A" w:rsidRPr="00430B0C" w:rsidRDefault="00DA1F4A" w:rsidP="00996108">
      <w:pPr>
        <w:widowControl/>
        <w:pBdr>
          <w:top w:val="nil"/>
          <w:left w:val="nil"/>
          <w:bottom w:val="nil"/>
          <w:right w:val="nil"/>
          <w:between w:val="nil"/>
        </w:pBdr>
        <w:jc w:val="both"/>
        <w:rPr>
          <w:b/>
          <w:sz w:val="22"/>
          <w:szCs w:val="22"/>
        </w:rPr>
      </w:pPr>
      <w:r w:rsidRPr="00430B0C">
        <w:rPr>
          <w:b/>
          <w:sz w:val="22"/>
          <w:szCs w:val="22"/>
        </w:rPr>
        <w:t>時代之眼</w:t>
      </w:r>
      <w:r w:rsidR="00682AF8">
        <w:rPr>
          <w:rFonts w:hint="eastAsia"/>
          <w:b/>
          <w:sz w:val="22"/>
          <w:szCs w:val="22"/>
        </w:rPr>
        <w:t>：</w:t>
      </w:r>
      <w:r w:rsidRPr="00430B0C">
        <w:rPr>
          <w:b/>
          <w:sz w:val="22"/>
          <w:szCs w:val="22"/>
        </w:rPr>
        <w:t>「建築媒體」的轉向</w:t>
      </w:r>
    </w:p>
    <w:p w14:paraId="76C2BA82" w14:textId="350B1DEF" w:rsidR="007325EC" w:rsidRDefault="007325EC" w:rsidP="007325EC">
      <w:pPr>
        <w:jc w:val="center"/>
        <w:rPr>
          <w:sz w:val="22"/>
          <w:szCs w:val="22"/>
        </w:rPr>
      </w:pPr>
      <w:r>
        <w:rPr>
          <w:noProof/>
          <w:sz w:val="22"/>
          <w:szCs w:val="22"/>
        </w:rPr>
        <w:drawing>
          <wp:inline distT="0" distB="0" distL="0" distR="0" wp14:anchorId="7E27E84C" wp14:editId="3F126FD3">
            <wp:extent cx="2158510" cy="1440000"/>
            <wp:effectExtent l="0" t="0" r="0" b="8255"/>
            <wp:docPr id="1365783274"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83274" name="圖片 136578327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58510" cy="1440000"/>
                    </a:xfrm>
                    <a:prstGeom prst="rect">
                      <a:avLst/>
                    </a:prstGeom>
                  </pic:spPr>
                </pic:pic>
              </a:graphicData>
            </a:graphic>
          </wp:inline>
        </w:drawing>
      </w:r>
      <w:r>
        <w:rPr>
          <w:rFonts w:hint="eastAsia"/>
          <w:sz w:val="22"/>
          <w:szCs w:val="22"/>
        </w:rPr>
        <w:t xml:space="preserve"> </w:t>
      </w:r>
      <w:r>
        <w:rPr>
          <w:noProof/>
          <w:sz w:val="22"/>
          <w:szCs w:val="22"/>
        </w:rPr>
        <w:drawing>
          <wp:inline distT="0" distB="0" distL="0" distR="0" wp14:anchorId="06883AC9" wp14:editId="73EF5164">
            <wp:extent cx="2158509" cy="1440000"/>
            <wp:effectExtent l="0" t="0" r="0" b="8255"/>
            <wp:docPr id="1365053911"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53911" name="圖片 136505391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8509" cy="1440000"/>
                    </a:xfrm>
                    <a:prstGeom prst="rect">
                      <a:avLst/>
                    </a:prstGeom>
                  </pic:spPr>
                </pic:pic>
              </a:graphicData>
            </a:graphic>
          </wp:inline>
        </w:drawing>
      </w:r>
    </w:p>
    <w:p w14:paraId="31374274" w14:textId="767161D2" w:rsidR="0081616A" w:rsidRPr="00430B0C" w:rsidRDefault="00DA1F4A" w:rsidP="00996108">
      <w:pPr>
        <w:jc w:val="both"/>
        <w:rPr>
          <w:sz w:val="22"/>
          <w:szCs w:val="22"/>
        </w:rPr>
      </w:pPr>
      <w:r w:rsidRPr="00430B0C">
        <w:rPr>
          <w:sz w:val="22"/>
          <w:szCs w:val="22"/>
        </w:rPr>
        <w:t>解嚴解放了言論自由，報章雜誌的出版也在報禁解除後，於各領域中遍地開花。1988年，《天下》與《人間》雜誌不約而同推出「臺灣四十年」回顧特輯，分別從經濟發展與本土關懷角度，探討</w:t>
      </w:r>
      <w:r w:rsidRPr="00430B0C">
        <w:rPr>
          <w:sz w:val="22"/>
          <w:szCs w:val="22"/>
        </w:rPr>
        <w:lastRenderedPageBreak/>
        <w:t>與反映臺灣認同與主體性，也影響了1990年創刊的建築媒體《雅砌》。</w:t>
      </w:r>
    </w:p>
    <w:p w14:paraId="2FFD2B6B" w14:textId="77777777" w:rsidR="0081616A" w:rsidRPr="00430B0C" w:rsidRDefault="0081616A" w:rsidP="00996108">
      <w:pPr>
        <w:jc w:val="both"/>
        <w:rPr>
          <w:sz w:val="22"/>
          <w:szCs w:val="22"/>
        </w:rPr>
      </w:pPr>
    </w:p>
    <w:p w14:paraId="1E776218" w14:textId="77777777" w:rsidR="0081616A" w:rsidRPr="00430B0C" w:rsidRDefault="00DA1F4A" w:rsidP="00996108">
      <w:pPr>
        <w:jc w:val="both"/>
        <w:rPr>
          <w:sz w:val="22"/>
          <w:szCs w:val="22"/>
        </w:rPr>
      </w:pPr>
      <w:proofErr w:type="gramStart"/>
      <w:r w:rsidRPr="00430B0C">
        <w:rPr>
          <w:sz w:val="22"/>
          <w:szCs w:val="22"/>
        </w:rPr>
        <w:t>1970</w:t>
      </w:r>
      <w:proofErr w:type="gramEnd"/>
      <w:r w:rsidRPr="00430B0C">
        <w:rPr>
          <w:sz w:val="22"/>
          <w:szCs w:val="22"/>
        </w:rPr>
        <w:t>年代，由當時臺灣省建築師公會發起成立的《建築師》雜誌，以服務會員建築師為發行定位，專注於建築技術與實務報導，讀者以建築專業從業居多。1990年創刊的《雅砌》突破傳統，以「</w:t>
      </w:r>
      <w:proofErr w:type="gramStart"/>
      <w:r w:rsidRPr="00430B0C">
        <w:rPr>
          <w:sz w:val="22"/>
          <w:szCs w:val="22"/>
        </w:rPr>
        <w:t>跨域多元</w:t>
      </w:r>
      <w:proofErr w:type="gramEnd"/>
      <w:r w:rsidRPr="00430B0C">
        <w:rPr>
          <w:sz w:val="22"/>
          <w:szCs w:val="22"/>
        </w:rPr>
        <w:t>」的編輯理念和強調「本土意識」的方式，從建築角度探討社會和生活議題，使建築逐漸接近大眾視野。此後，《空間》、《台灣建築》、《建築Dialogue》和《egg》等雜誌相繼推出，轉向更廣泛的一般大眾，涵蓋了更多元的建築話題。2000年後網際網路興起，〈準建築人手札網站〉成為建築愛好者和從業者的重要交流平台。</w:t>
      </w:r>
    </w:p>
    <w:p w14:paraId="64FAEB5D" w14:textId="77777777" w:rsidR="0081616A" w:rsidRPr="00430B0C" w:rsidRDefault="0081616A" w:rsidP="00996108">
      <w:pPr>
        <w:jc w:val="both"/>
        <w:rPr>
          <w:b/>
          <w:sz w:val="22"/>
          <w:szCs w:val="22"/>
          <w:u w:val="single"/>
        </w:rPr>
      </w:pPr>
    </w:p>
    <w:p w14:paraId="092434EB" w14:textId="77777777" w:rsidR="0081616A" w:rsidRDefault="00DA1F4A" w:rsidP="00996108">
      <w:pPr>
        <w:widowControl/>
        <w:pBdr>
          <w:top w:val="nil"/>
          <w:left w:val="nil"/>
          <w:bottom w:val="nil"/>
          <w:right w:val="nil"/>
          <w:between w:val="nil"/>
        </w:pBdr>
        <w:jc w:val="both"/>
        <w:rPr>
          <w:b/>
          <w:sz w:val="22"/>
          <w:szCs w:val="22"/>
        </w:rPr>
      </w:pPr>
      <w:r w:rsidRPr="00430B0C">
        <w:rPr>
          <w:b/>
          <w:sz w:val="22"/>
          <w:szCs w:val="22"/>
        </w:rPr>
        <w:t>建築展覽：臺灣建築的追尋</w:t>
      </w:r>
    </w:p>
    <w:p w14:paraId="0821FD74" w14:textId="591B96DA" w:rsidR="00BA415C" w:rsidRPr="00BA415C" w:rsidRDefault="00BA415C" w:rsidP="00BA415C">
      <w:pPr>
        <w:widowControl/>
        <w:pBdr>
          <w:top w:val="nil"/>
          <w:left w:val="nil"/>
          <w:bottom w:val="nil"/>
          <w:right w:val="nil"/>
          <w:between w:val="nil"/>
        </w:pBdr>
        <w:jc w:val="center"/>
        <w:rPr>
          <w:b/>
          <w:sz w:val="22"/>
          <w:szCs w:val="22"/>
        </w:rPr>
      </w:pPr>
      <w:r w:rsidRPr="00BA415C">
        <w:rPr>
          <w:rFonts w:hint="eastAsia"/>
          <w:b/>
          <w:noProof/>
          <w:sz w:val="22"/>
          <w:szCs w:val="22"/>
        </w:rPr>
        <w:drawing>
          <wp:inline distT="0" distB="0" distL="0" distR="0" wp14:anchorId="2910D4C7" wp14:editId="325EA511">
            <wp:extent cx="2158509" cy="1440000"/>
            <wp:effectExtent l="0" t="0" r="0" b="8255"/>
            <wp:docPr id="814914373"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914373" name="圖片 81491437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8509" cy="1440000"/>
                    </a:xfrm>
                    <a:prstGeom prst="rect">
                      <a:avLst/>
                    </a:prstGeom>
                  </pic:spPr>
                </pic:pic>
              </a:graphicData>
            </a:graphic>
          </wp:inline>
        </w:drawing>
      </w:r>
      <w:r>
        <w:rPr>
          <w:rFonts w:hint="eastAsia"/>
          <w:b/>
          <w:sz w:val="22"/>
          <w:szCs w:val="22"/>
        </w:rPr>
        <w:t xml:space="preserve"> </w:t>
      </w:r>
      <w:r>
        <w:rPr>
          <w:rFonts w:hint="eastAsia"/>
          <w:b/>
          <w:noProof/>
          <w:sz w:val="22"/>
          <w:szCs w:val="22"/>
        </w:rPr>
        <w:drawing>
          <wp:inline distT="0" distB="0" distL="0" distR="0" wp14:anchorId="127712EC" wp14:editId="05449040">
            <wp:extent cx="2158509" cy="1440000"/>
            <wp:effectExtent l="0" t="0" r="0" b="8255"/>
            <wp:docPr id="1559005333"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005333" name="圖片 155900533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58509" cy="1440000"/>
                    </a:xfrm>
                    <a:prstGeom prst="rect">
                      <a:avLst/>
                    </a:prstGeom>
                  </pic:spPr>
                </pic:pic>
              </a:graphicData>
            </a:graphic>
          </wp:inline>
        </w:drawing>
      </w:r>
    </w:p>
    <w:p w14:paraId="4D0EBE96" w14:textId="77777777" w:rsidR="0081616A" w:rsidRPr="00430B0C" w:rsidRDefault="00DA1F4A" w:rsidP="00996108">
      <w:pPr>
        <w:jc w:val="both"/>
        <w:rPr>
          <w:sz w:val="22"/>
          <w:szCs w:val="22"/>
        </w:rPr>
      </w:pPr>
      <w:r w:rsidRPr="00430B0C">
        <w:rPr>
          <w:sz w:val="22"/>
          <w:szCs w:val="22"/>
        </w:rPr>
        <w:t>隨著解嚴後的社會與都市急速變化，關於建築的理解與論述，也透過文化機構中的公開展覽被持續討論與建構。朝向大眾的公開展覽本身就是各種力量與意識形態的角力場。除了一般大眾，建築學習者也在觀展或實際參與籌備的過程中，從而將對於「何謂自身的建築」之理解不斷深化與內化。</w:t>
      </w:r>
    </w:p>
    <w:p w14:paraId="49B26891" w14:textId="77777777" w:rsidR="0081616A" w:rsidRPr="00430B0C" w:rsidRDefault="00DA1F4A" w:rsidP="00996108">
      <w:pPr>
        <w:spacing w:before="240" w:after="240"/>
        <w:jc w:val="both"/>
        <w:rPr>
          <w:sz w:val="22"/>
          <w:szCs w:val="22"/>
        </w:rPr>
      </w:pPr>
      <w:r w:rsidRPr="00430B0C">
        <w:rPr>
          <w:sz w:val="22"/>
          <w:szCs w:val="22"/>
        </w:rPr>
        <w:t>1985年的《中國建築之美》，根據中國史觀之歷代建築型態進行脈絡爬梳；然隨著2000年臺灣首次進入威尼斯建築雙年展的國際舞台，於2002年起透過競圖決定每屆「臺灣館」的參展團隊組成、作品與論述，不僅轉而對國際展現臺灣的建築與文化，同時也跟在</w:t>
      </w:r>
      <w:proofErr w:type="gramStart"/>
      <w:r w:rsidRPr="00430B0C">
        <w:rPr>
          <w:sz w:val="22"/>
          <w:szCs w:val="22"/>
        </w:rPr>
        <w:t>臺</w:t>
      </w:r>
      <w:proofErr w:type="gramEnd"/>
      <w:r w:rsidRPr="00430B0C">
        <w:rPr>
          <w:sz w:val="22"/>
          <w:szCs w:val="22"/>
        </w:rPr>
        <w:t>陸續展開的建築展覽，如：</w:t>
      </w:r>
      <w:proofErr w:type="gramStart"/>
      <w:r w:rsidRPr="00430B0C">
        <w:rPr>
          <w:sz w:val="22"/>
          <w:szCs w:val="22"/>
        </w:rPr>
        <w:t>《黏</w:t>
      </w:r>
      <w:proofErr w:type="gramEnd"/>
      <w:r w:rsidRPr="00430B0C">
        <w:rPr>
          <w:sz w:val="22"/>
          <w:szCs w:val="22"/>
        </w:rPr>
        <w:t>菌城市：臺灣現代建築的本體性</w:t>
      </w:r>
      <w:proofErr w:type="gramStart"/>
      <w:r w:rsidRPr="00430B0C">
        <w:rPr>
          <w:sz w:val="22"/>
          <w:szCs w:val="22"/>
        </w:rPr>
        <w:t>》</w:t>
      </w:r>
      <w:proofErr w:type="gramEnd"/>
      <w:r w:rsidRPr="00430B0C">
        <w:rPr>
          <w:sz w:val="22"/>
          <w:szCs w:val="22"/>
        </w:rPr>
        <w:t>與</w:t>
      </w:r>
      <w:proofErr w:type="gramStart"/>
      <w:r w:rsidRPr="00430B0C">
        <w:rPr>
          <w:sz w:val="22"/>
          <w:szCs w:val="22"/>
        </w:rPr>
        <w:t>《</w:t>
      </w:r>
      <w:proofErr w:type="gramEnd"/>
      <w:r w:rsidRPr="00430B0C">
        <w:rPr>
          <w:sz w:val="22"/>
          <w:szCs w:val="22"/>
        </w:rPr>
        <w:t>城市謠言：華人建築2004</w:t>
      </w:r>
      <w:proofErr w:type="gramStart"/>
      <w:r w:rsidRPr="00430B0C">
        <w:rPr>
          <w:sz w:val="22"/>
          <w:szCs w:val="22"/>
        </w:rPr>
        <w:t>》</w:t>
      </w:r>
      <w:proofErr w:type="gramEnd"/>
      <w:r w:rsidRPr="00430B0C">
        <w:rPr>
          <w:sz w:val="22"/>
          <w:szCs w:val="22"/>
        </w:rPr>
        <w:t>相互呼應；2010年前後，更多跨世代與跨國界的建築展覽也多向度展開自身的建築觀。回顧這段建築展覽的發展歷程，讓我們再次看見在各種意識形態與認同轉變的交織過程中，臺灣建築是如何被論述、實踐與呈現。</w:t>
      </w:r>
    </w:p>
    <w:p w14:paraId="5C6267FA" w14:textId="77777777" w:rsidR="0081616A" w:rsidRDefault="00DA1F4A" w:rsidP="00996108">
      <w:pPr>
        <w:widowControl/>
        <w:pBdr>
          <w:top w:val="nil"/>
          <w:left w:val="nil"/>
          <w:bottom w:val="nil"/>
          <w:right w:val="nil"/>
          <w:between w:val="nil"/>
        </w:pBdr>
        <w:jc w:val="both"/>
        <w:rPr>
          <w:b/>
          <w:sz w:val="22"/>
          <w:szCs w:val="22"/>
        </w:rPr>
      </w:pPr>
      <w:r w:rsidRPr="00430B0C">
        <w:rPr>
          <w:b/>
          <w:sz w:val="22"/>
          <w:szCs w:val="22"/>
        </w:rPr>
        <w:t>九二一地震之於建築的震盪</w:t>
      </w:r>
    </w:p>
    <w:p w14:paraId="65BC073A" w14:textId="04FB3541" w:rsidR="00E77DE4" w:rsidRPr="00430B0C" w:rsidRDefault="00E77DE4" w:rsidP="00E77DE4">
      <w:pPr>
        <w:widowControl/>
        <w:pBdr>
          <w:top w:val="nil"/>
          <w:left w:val="nil"/>
          <w:bottom w:val="nil"/>
          <w:right w:val="nil"/>
          <w:between w:val="nil"/>
        </w:pBdr>
        <w:jc w:val="center"/>
        <w:rPr>
          <w:b/>
          <w:sz w:val="22"/>
          <w:szCs w:val="22"/>
        </w:rPr>
      </w:pPr>
      <w:r>
        <w:rPr>
          <w:rFonts w:hint="eastAsia"/>
          <w:b/>
          <w:noProof/>
          <w:sz w:val="22"/>
          <w:szCs w:val="22"/>
        </w:rPr>
        <w:drawing>
          <wp:inline distT="0" distB="0" distL="0" distR="0" wp14:anchorId="54D339E3" wp14:editId="36A8D01C">
            <wp:extent cx="2158509" cy="1440000"/>
            <wp:effectExtent l="0" t="0" r="0" b="8255"/>
            <wp:docPr id="979536167"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536167" name="圖片 97953616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8509" cy="1440000"/>
                    </a:xfrm>
                    <a:prstGeom prst="rect">
                      <a:avLst/>
                    </a:prstGeom>
                  </pic:spPr>
                </pic:pic>
              </a:graphicData>
            </a:graphic>
          </wp:inline>
        </w:drawing>
      </w:r>
      <w:r>
        <w:rPr>
          <w:rFonts w:hint="eastAsia"/>
          <w:b/>
          <w:sz w:val="22"/>
          <w:szCs w:val="22"/>
        </w:rPr>
        <w:t xml:space="preserve"> </w:t>
      </w:r>
      <w:r>
        <w:rPr>
          <w:rFonts w:hint="eastAsia"/>
          <w:b/>
          <w:noProof/>
          <w:sz w:val="22"/>
          <w:szCs w:val="22"/>
        </w:rPr>
        <w:drawing>
          <wp:inline distT="0" distB="0" distL="0" distR="0" wp14:anchorId="066A3621" wp14:editId="49A4143A">
            <wp:extent cx="2158509" cy="1440000"/>
            <wp:effectExtent l="0" t="0" r="0" b="8255"/>
            <wp:docPr id="1415689779"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89779" name="圖片 141568977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58509" cy="1440000"/>
                    </a:xfrm>
                    <a:prstGeom prst="rect">
                      <a:avLst/>
                    </a:prstGeom>
                  </pic:spPr>
                </pic:pic>
              </a:graphicData>
            </a:graphic>
          </wp:inline>
        </w:drawing>
      </w:r>
    </w:p>
    <w:p w14:paraId="463BD1D7" w14:textId="77777777" w:rsidR="0081616A" w:rsidRPr="00430B0C" w:rsidRDefault="00DA1F4A" w:rsidP="00996108">
      <w:pPr>
        <w:widowControl/>
        <w:pBdr>
          <w:top w:val="nil"/>
          <w:left w:val="nil"/>
          <w:bottom w:val="nil"/>
          <w:right w:val="nil"/>
          <w:between w:val="nil"/>
        </w:pBdr>
        <w:jc w:val="both"/>
        <w:rPr>
          <w:sz w:val="22"/>
          <w:szCs w:val="22"/>
        </w:rPr>
      </w:pPr>
      <w:r w:rsidRPr="00430B0C">
        <w:rPr>
          <w:sz w:val="22"/>
          <w:szCs w:val="22"/>
        </w:rPr>
        <w:t>1999年9月21日凌晨，規模7.3的大地震，震垮無數人的家園與日常。在瓦礫堆中重新站起來的過程，人們期許可以藉這個機會，將實質的天搖地動，正向轉譯成「讓臺灣翻轉的機會」。面對災後重建的工作讓建築人深刻思考：「建築可以為臺灣做什麼？」，這些思考逐步反映在2000年後解嚴世代的思考與行動中。</w:t>
      </w:r>
      <w:proofErr w:type="gramStart"/>
      <w:r w:rsidRPr="00430B0C">
        <w:rPr>
          <w:sz w:val="22"/>
          <w:szCs w:val="22"/>
        </w:rPr>
        <w:t>因著</w:t>
      </w:r>
      <w:proofErr w:type="gramEnd"/>
      <w:r w:rsidRPr="00430B0C">
        <w:rPr>
          <w:sz w:val="22"/>
          <w:szCs w:val="22"/>
        </w:rPr>
        <w:t>災後重建而啟動的「新校園運動」、保存地震記憶的「地震教育園區」競圖，以及解嚴世代在地震後開始反思臺灣建築文化的自主性，都象徵了因應地震天災所帶來的劇變而讓建築文化領域也隨之產生影響，如同地殼迸發前的</w:t>
      </w:r>
      <w:proofErr w:type="gramStart"/>
      <w:r w:rsidRPr="00430B0C">
        <w:rPr>
          <w:sz w:val="22"/>
          <w:szCs w:val="22"/>
        </w:rPr>
        <w:t>那股隱而</w:t>
      </w:r>
      <w:proofErr w:type="gramEnd"/>
      <w:r w:rsidRPr="00430B0C">
        <w:rPr>
          <w:sz w:val="22"/>
          <w:szCs w:val="22"/>
        </w:rPr>
        <w:t>未見的能量。</w:t>
      </w:r>
    </w:p>
    <w:p w14:paraId="7FEDEDC8" w14:textId="77777777" w:rsidR="0081616A" w:rsidRPr="00430B0C" w:rsidRDefault="0081616A" w:rsidP="00996108">
      <w:pPr>
        <w:widowControl/>
        <w:pBdr>
          <w:top w:val="nil"/>
          <w:left w:val="nil"/>
          <w:bottom w:val="nil"/>
          <w:right w:val="nil"/>
          <w:between w:val="nil"/>
        </w:pBdr>
        <w:jc w:val="both"/>
        <w:rPr>
          <w:sz w:val="22"/>
          <w:szCs w:val="22"/>
        </w:rPr>
      </w:pPr>
    </w:p>
    <w:p w14:paraId="65C81933" w14:textId="77777777" w:rsidR="0081616A" w:rsidRDefault="00DA1F4A" w:rsidP="00996108">
      <w:pPr>
        <w:widowControl/>
        <w:pBdr>
          <w:top w:val="nil"/>
          <w:left w:val="nil"/>
          <w:bottom w:val="nil"/>
          <w:right w:val="nil"/>
          <w:between w:val="nil"/>
        </w:pBdr>
        <w:jc w:val="both"/>
        <w:rPr>
          <w:b/>
          <w:sz w:val="22"/>
          <w:szCs w:val="22"/>
        </w:rPr>
      </w:pPr>
      <w:r w:rsidRPr="00430B0C">
        <w:rPr>
          <w:b/>
          <w:sz w:val="22"/>
          <w:szCs w:val="22"/>
        </w:rPr>
        <w:t xml:space="preserve">解嚴世代反轉了什麼？ </w:t>
      </w:r>
    </w:p>
    <w:p w14:paraId="6EFC3F9A" w14:textId="42A3FDED" w:rsidR="00E441F7" w:rsidRPr="00430B0C" w:rsidRDefault="00E441F7" w:rsidP="00E441F7">
      <w:pPr>
        <w:widowControl/>
        <w:pBdr>
          <w:top w:val="nil"/>
          <w:left w:val="nil"/>
          <w:bottom w:val="nil"/>
          <w:right w:val="nil"/>
          <w:between w:val="nil"/>
        </w:pBdr>
        <w:jc w:val="center"/>
        <w:rPr>
          <w:b/>
          <w:sz w:val="22"/>
          <w:szCs w:val="22"/>
        </w:rPr>
      </w:pPr>
      <w:r>
        <w:rPr>
          <w:b/>
          <w:noProof/>
          <w:sz w:val="22"/>
          <w:szCs w:val="22"/>
        </w:rPr>
        <w:drawing>
          <wp:inline distT="0" distB="0" distL="0" distR="0" wp14:anchorId="4260A10C" wp14:editId="399FFC70">
            <wp:extent cx="2158509" cy="1440000"/>
            <wp:effectExtent l="0" t="0" r="0" b="8255"/>
            <wp:docPr id="46307248"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07248" name="圖片 4630724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58509" cy="1440000"/>
                    </a:xfrm>
                    <a:prstGeom prst="rect">
                      <a:avLst/>
                    </a:prstGeom>
                  </pic:spPr>
                </pic:pic>
              </a:graphicData>
            </a:graphic>
          </wp:inline>
        </w:drawing>
      </w:r>
      <w:r>
        <w:rPr>
          <w:rFonts w:hint="eastAsia"/>
          <w:b/>
          <w:sz w:val="22"/>
          <w:szCs w:val="22"/>
        </w:rPr>
        <w:t xml:space="preserve"> </w:t>
      </w:r>
      <w:r>
        <w:rPr>
          <w:b/>
          <w:noProof/>
          <w:sz w:val="22"/>
          <w:szCs w:val="22"/>
        </w:rPr>
        <w:drawing>
          <wp:inline distT="0" distB="0" distL="0" distR="0" wp14:anchorId="742316E0" wp14:editId="0D816F85">
            <wp:extent cx="2158509" cy="1440000"/>
            <wp:effectExtent l="0" t="0" r="0" b="8255"/>
            <wp:docPr id="72785664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856645" name="圖片 72785664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8509" cy="1440000"/>
                    </a:xfrm>
                    <a:prstGeom prst="rect">
                      <a:avLst/>
                    </a:prstGeom>
                  </pic:spPr>
                </pic:pic>
              </a:graphicData>
            </a:graphic>
          </wp:inline>
        </w:drawing>
      </w:r>
    </w:p>
    <w:p w14:paraId="487BA9FF" w14:textId="77777777" w:rsidR="0081616A" w:rsidRPr="00430B0C" w:rsidRDefault="00DA1F4A" w:rsidP="00996108">
      <w:pPr>
        <w:widowControl/>
        <w:pBdr>
          <w:top w:val="nil"/>
          <w:left w:val="nil"/>
          <w:bottom w:val="nil"/>
          <w:right w:val="nil"/>
          <w:between w:val="nil"/>
        </w:pBdr>
        <w:jc w:val="both"/>
        <w:rPr>
          <w:sz w:val="22"/>
          <w:szCs w:val="22"/>
        </w:rPr>
      </w:pPr>
      <w:r w:rsidRPr="00430B0C">
        <w:rPr>
          <w:sz w:val="22"/>
          <w:szCs w:val="22"/>
        </w:rPr>
        <w:t>透過實際的建築空間設計，解嚴世代反轉了什麼？這些設計與空間思考蘊含了什麼樣的理念和價值觀，又如何連結社會，如何影響都市與建築的發展？展覽包含「好茶部落」聚落保存與復興計畫、蘊含歷史記憶的「臺北市二二八紀念碑」、顛覆建築教育模式的「建築繁殖場」、翻轉都市公共空間的「凱旋公園暨新福宮廣場」和「新竹市東門城廣場」、不同思維的都市規劃「第一維管束」、創新校園規劃的「潭南國小」和「西寶國小」、住宅建築「青田主人」、宗教建築「菩薩寺」，以十個案例的分析與介紹，試圖呈現解嚴世代在實際的行動中展現出的非傳統、非傳承的「不連續性」特質。</w:t>
      </w:r>
    </w:p>
    <w:p w14:paraId="4B3567C3" w14:textId="77777777" w:rsidR="0081616A" w:rsidRPr="00430B0C" w:rsidRDefault="0081616A" w:rsidP="00996108">
      <w:pPr>
        <w:jc w:val="both"/>
        <w:rPr>
          <w:sz w:val="22"/>
          <w:szCs w:val="22"/>
        </w:rPr>
      </w:pPr>
    </w:p>
    <w:p w14:paraId="741AFA18" w14:textId="49F9659A" w:rsidR="004E236E" w:rsidRPr="004E236E" w:rsidRDefault="00DA1F4A" w:rsidP="00996108">
      <w:pPr>
        <w:jc w:val="both"/>
        <w:rPr>
          <w:b/>
          <w:sz w:val="22"/>
          <w:szCs w:val="22"/>
        </w:rPr>
      </w:pPr>
      <w:r w:rsidRPr="00430B0C">
        <w:rPr>
          <w:b/>
          <w:sz w:val="22"/>
          <w:szCs w:val="22"/>
        </w:rPr>
        <w:t>建築歷史研究</w:t>
      </w:r>
      <w:r w:rsidR="00D55646">
        <w:rPr>
          <w:rFonts w:hint="eastAsia"/>
          <w:b/>
          <w:sz w:val="22"/>
          <w:szCs w:val="22"/>
        </w:rPr>
        <w:t>：</w:t>
      </w:r>
      <w:r w:rsidRPr="00430B0C">
        <w:rPr>
          <w:b/>
          <w:sz w:val="22"/>
          <w:szCs w:val="22"/>
        </w:rPr>
        <w:t>反思個人如何回應時代，觸發更多議題討論</w:t>
      </w:r>
    </w:p>
    <w:p w14:paraId="0E3929AD" w14:textId="77777777" w:rsidR="0081616A" w:rsidRPr="00430B0C" w:rsidRDefault="00DA1F4A" w:rsidP="00996108">
      <w:pPr>
        <w:jc w:val="both"/>
        <w:rPr>
          <w:sz w:val="22"/>
          <w:szCs w:val="22"/>
        </w:rPr>
      </w:pPr>
      <w:r w:rsidRPr="00430B0C">
        <w:rPr>
          <w:sz w:val="22"/>
          <w:szCs w:val="22"/>
        </w:rPr>
        <w:t>2013年忠泰基金會時期曾與日本森美術館合作舉辦《代謝派未來都市展》，探討代謝派思潮為全球建築發展帶來何種影響。忠泰美術館開館之後，2020年與德國建築博物館合作舉辦了涵蓋全球粗獷主義建築研究的</w:t>
      </w:r>
      <w:proofErr w:type="gramStart"/>
      <w:r w:rsidRPr="00430B0C">
        <w:rPr>
          <w:sz w:val="22"/>
          <w:szCs w:val="22"/>
        </w:rPr>
        <w:t>《</w:t>
      </w:r>
      <w:proofErr w:type="gramEnd"/>
      <w:r w:rsidRPr="00430B0C">
        <w:rPr>
          <w:sz w:val="22"/>
          <w:szCs w:val="22"/>
        </w:rPr>
        <w:t>SOS拯救混凝土之獸！粗獷主義建築展</w:t>
      </w:r>
      <w:proofErr w:type="gramStart"/>
      <w:r w:rsidRPr="00430B0C">
        <w:rPr>
          <w:sz w:val="22"/>
          <w:szCs w:val="22"/>
        </w:rPr>
        <w:t>》</w:t>
      </w:r>
      <w:proofErr w:type="gramEnd"/>
      <w:r w:rsidRPr="00430B0C">
        <w:rPr>
          <w:sz w:val="22"/>
          <w:szCs w:val="22"/>
        </w:rPr>
        <w:t>；2021年推出</w:t>
      </w:r>
      <w:proofErr w:type="gramStart"/>
      <w:r w:rsidRPr="00430B0C">
        <w:rPr>
          <w:sz w:val="22"/>
          <w:szCs w:val="22"/>
        </w:rPr>
        <w:t>《</w:t>
      </w:r>
      <w:proofErr w:type="gramEnd"/>
      <w:r w:rsidRPr="00430B0C">
        <w:rPr>
          <w:sz w:val="22"/>
          <w:szCs w:val="22"/>
        </w:rPr>
        <w:t>聚變：AA倫敦建築聯盟</w:t>
      </w:r>
      <w:proofErr w:type="gramStart"/>
      <w:r w:rsidRPr="00430B0C">
        <w:rPr>
          <w:sz w:val="22"/>
          <w:szCs w:val="22"/>
        </w:rPr>
        <w:t>的前銳時代》</w:t>
      </w:r>
      <w:proofErr w:type="gramEnd"/>
      <w:r w:rsidRPr="00430B0C">
        <w:rPr>
          <w:sz w:val="22"/>
          <w:szCs w:val="22"/>
        </w:rPr>
        <w:t>，聚焦在英國AA倫敦建築聯盟充滿轉變與前衛的時代，將觀眾帶回到充滿活力的建築教育現場</w:t>
      </w:r>
      <w:r w:rsidRPr="00430B0C">
        <w:rPr>
          <w:rFonts w:cs="Gungsuh"/>
          <w:sz w:val="22"/>
          <w:szCs w:val="22"/>
        </w:rPr>
        <w:t>；</w:t>
      </w:r>
      <w:r w:rsidRPr="00430B0C">
        <w:rPr>
          <w:sz w:val="22"/>
          <w:szCs w:val="22"/>
        </w:rPr>
        <w:t>2022年由忠泰美術館啟動、籌備兩年多的《臺灣建築的解嚴世代》則將焦點從國際建築思潮轉回到臺灣自身的建築歷史發展，透過持續性的座談與研究行動，盤點與梳理臺灣建築是如何受到解嚴影響而走到當代。</w:t>
      </w:r>
    </w:p>
    <w:p w14:paraId="420081E0" w14:textId="77777777" w:rsidR="0081616A" w:rsidRDefault="0081616A" w:rsidP="00996108">
      <w:pPr>
        <w:jc w:val="both"/>
        <w:rPr>
          <w:sz w:val="22"/>
          <w:szCs w:val="22"/>
        </w:rPr>
      </w:pPr>
    </w:p>
    <w:p w14:paraId="64C9402A" w14:textId="6AC07270" w:rsidR="000F348C" w:rsidRPr="00430B0C" w:rsidRDefault="000F348C" w:rsidP="000F348C">
      <w:pPr>
        <w:jc w:val="center"/>
        <w:rPr>
          <w:sz w:val="22"/>
          <w:szCs w:val="22"/>
        </w:rPr>
      </w:pPr>
      <w:r>
        <w:rPr>
          <w:rFonts w:hint="eastAsia"/>
          <w:noProof/>
          <w:sz w:val="22"/>
          <w:szCs w:val="22"/>
        </w:rPr>
        <w:drawing>
          <wp:inline distT="0" distB="0" distL="0" distR="0" wp14:anchorId="6482F645" wp14:editId="4E682C89">
            <wp:extent cx="1440000" cy="2158685"/>
            <wp:effectExtent l="0" t="0" r="8255" b="0"/>
            <wp:docPr id="655822841"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822841" name="圖片 65582284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40000" cy="2158685"/>
                    </a:xfrm>
                    <a:prstGeom prst="rect">
                      <a:avLst/>
                    </a:prstGeom>
                  </pic:spPr>
                </pic:pic>
              </a:graphicData>
            </a:graphic>
          </wp:inline>
        </w:drawing>
      </w:r>
    </w:p>
    <w:p w14:paraId="288358C6" w14:textId="77777777" w:rsidR="0081616A" w:rsidRPr="00430B0C" w:rsidRDefault="00DA1F4A" w:rsidP="00996108">
      <w:pPr>
        <w:jc w:val="both"/>
        <w:rPr>
          <w:sz w:val="22"/>
          <w:szCs w:val="22"/>
        </w:rPr>
      </w:pPr>
      <w:r w:rsidRPr="00430B0C">
        <w:rPr>
          <w:sz w:val="22"/>
          <w:szCs w:val="22"/>
        </w:rPr>
        <w:t>忠泰基金會李彥良執行長表示：「《臺灣建築的解嚴世代》試圖勾勒出臺灣建築歷史多元發展的初步脈絡。歷史從來就不只是過去，而是讓我們可以映照自身，反思自我的一面鏡子。在時代的轉變巨流中，個人如何面對時代，如何回應社會，更是不同時代中每一位思索者的課題。本展是一個平台，透過議題的研究與觸角延伸，積累成為社會的共享智庫，期待能引起更社會廣泛的討論。」</w:t>
      </w:r>
    </w:p>
    <w:p w14:paraId="51F17B12" w14:textId="77777777" w:rsidR="0081616A" w:rsidRPr="00430B0C" w:rsidRDefault="0081616A" w:rsidP="00996108">
      <w:pPr>
        <w:jc w:val="both"/>
        <w:rPr>
          <w:sz w:val="22"/>
          <w:szCs w:val="22"/>
        </w:rPr>
      </w:pPr>
    </w:p>
    <w:p w14:paraId="380B44E5" w14:textId="77777777" w:rsidR="0081616A" w:rsidRDefault="00DA1F4A" w:rsidP="00996108">
      <w:pPr>
        <w:widowControl/>
        <w:pBdr>
          <w:top w:val="nil"/>
          <w:left w:val="nil"/>
          <w:bottom w:val="nil"/>
          <w:right w:val="nil"/>
          <w:between w:val="nil"/>
        </w:pBdr>
        <w:jc w:val="both"/>
        <w:rPr>
          <w:b/>
          <w:sz w:val="22"/>
          <w:szCs w:val="22"/>
        </w:rPr>
      </w:pPr>
      <w:r w:rsidRPr="00430B0C">
        <w:rPr>
          <w:b/>
          <w:sz w:val="22"/>
          <w:szCs w:val="22"/>
        </w:rPr>
        <w:t>忠泰美術館推出通行票 限時限量發售</w:t>
      </w:r>
    </w:p>
    <w:p w14:paraId="2C67DEDB" w14:textId="4D28196E" w:rsidR="000F348C" w:rsidRPr="00430B0C" w:rsidRDefault="000F348C" w:rsidP="009A4ABA">
      <w:pPr>
        <w:widowControl/>
        <w:pBdr>
          <w:top w:val="nil"/>
          <w:left w:val="nil"/>
          <w:bottom w:val="nil"/>
          <w:right w:val="nil"/>
          <w:between w:val="nil"/>
        </w:pBdr>
        <w:jc w:val="center"/>
        <w:rPr>
          <w:b/>
          <w:sz w:val="22"/>
          <w:szCs w:val="22"/>
        </w:rPr>
      </w:pPr>
      <w:r>
        <w:rPr>
          <w:rFonts w:hint="eastAsia"/>
          <w:b/>
          <w:noProof/>
          <w:sz w:val="22"/>
          <w:szCs w:val="22"/>
        </w:rPr>
        <w:drawing>
          <wp:inline distT="0" distB="0" distL="0" distR="0" wp14:anchorId="66D29501" wp14:editId="2E3F5337">
            <wp:extent cx="2158509" cy="1440000"/>
            <wp:effectExtent l="0" t="0" r="0" b="8255"/>
            <wp:docPr id="180848225"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8225" name="圖片 1808482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8509" cy="1440000"/>
                    </a:xfrm>
                    <a:prstGeom prst="rect">
                      <a:avLst/>
                    </a:prstGeom>
                  </pic:spPr>
                </pic:pic>
              </a:graphicData>
            </a:graphic>
          </wp:inline>
        </w:drawing>
      </w:r>
      <w:r w:rsidR="005B4ED9">
        <w:rPr>
          <w:rFonts w:hint="eastAsia"/>
          <w:b/>
          <w:sz w:val="22"/>
          <w:szCs w:val="22"/>
        </w:rPr>
        <w:t xml:space="preserve"> </w:t>
      </w:r>
      <w:r w:rsidR="005B4ED9">
        <w:rPr>
          <w:b/>
          <w:noProof/>
          <w:sz w:val="22"/>
          <w:szCs w:val="22"/>
        </w:rPr>
        <w:drawing>
          <wp:inline distT="0" distB="0" distL="0" distR="0" wp14:anchorId="16647F7C" wp14:editId="674E61CB">
            <wp:extent cx="2880000" cy="1440000"/>
            <wp:effectExtent l="0" t="0" r="0" b="8255"/>
            <wp:docPr id="182903718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037184" name="圖片 182903718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80000" cy="1440000"/>
                    </a:xfrm>
                    <a:prstGeom prst="rect">
                      <a:avLst/>
                    </a:prstGeom>
                  </pic:spPr>
                </pic:pic>
              </a:graphicData>
            </a:graphic>
          </wp:inline>
        </w:drawing>
      </w:r>
    </w:p>
    <w:p w14:paraId="235ED97D" w14:textId="672A2EE7" w:rsidR="0081616A" w:rsidRPr="00430B0C" w:rsidRDefault="00DA1F4A" w:rsidP="00996108">
      <w:pPr>
        <w:jc w:val="both"/>
        <w:rPr>
          <w:sz w:val="22"/>
          <w:szCs w:val="22"/>
        </w:rPr>
      </w:pPr>
      <w:r w:rsidRPr="00430B0C">
        <w:rPr>
          <w:sz w:val="22"/>
          <w:szCs w:val="22"/>
        </w:rPr>
        <w:t>《臺灣建築的解嚴世代》展期從8月31日起至2025年1月12日止，期間規劃講座</w:t>
      </w:r>
      <w:r w:rsidR="006B5238">
        <w:rPr>
          <w:rFonts w:hint="eastAsia"/>
          <w:sz w:val="22"/>
          <w:szCs w:val="22"/>
        </w:rPr>
        <w:t>、</w:t>
      </w:r>
      <w:r w:rsidRPr="00430B0C">
        <w:rPr>
          <w:sz w:val="22"/>
          <w:szCs w:val="22"/>
        </w:rPr>
        <w:t>專場導</w:t>
      </w:r>
      <w:proofErr w:type="gramStart"/>
      <w:r w:rsidRPr="00430B0C">
        <w:rPr>
          <w:sz w:val="22"/>
          <w:szCs w:val="22"/>
        </w:rPr>
        <w:t>覽</w:t>
      </w:r>
      <w:proofErr w:type="gramEnd"/>
      <w:r w:rsidRPr="00430B0C">
        <w:rPr>
          <w:sz w:val="22"/>
          <w:szCs w:val="22"/>
        </w:rPr>
        <w:t>等系列活動，邀請觀眾從多元視角回看時代、世代與臺灣建築的故事。忠泰美術館也首度推出展期間無限次參觀通行票（299元），開展即開賣，限時限量，售完為止！提供有研究需求或內容愛好者更優惠的回訪方案。美術館也攜手ONIBUS COFFEE共同推出「時代發聲」企劃，邀請展覽研究小組透過書籍、音樂等私人收藏，分享他們走向建築之路的啟蒙故事。更多展覽活動與看展優惠，詳見美術館官方網站。</w:t>
      </w:r>
    </w:p>
    <w:p w14:paraId="08CA5127" w14:textId="77777777" w:rsidR="0081616A" w:rsidRPr="00430B0C" w:rsidRDefault="0081616A" w:rsidP="00996108">
      <w:pPr>
        <w:jc w:val="both"/>
        <w:rPr>
          <w:b/>
          <w:sz w:val="22"/>
          <w:szCs w:val="22"/>
        </w:rPr>
      </w:pPr>
    </w:p>
    <w:p w14:paraId="5497F63F" w14:textId="77777777" w:rsidR="0081616A" w:rsidRPr="00430B0C" w:rsidRDefault="0081616A" w:rsidP="00996108">
      <w:pPr>
        <w:jc w:val="both"/>
        <w:rPr>
          <w:b/>
          <w:sz w:val="22"/>
          <w:szCs w:val="22"/>
        </w:rPr>
      </w:pPr>
    </w:p>
    <w:p w14:paraId="5B59F2C0" w14:textId="77777777" w:rsidR="00E80CFD" w:rsidRDefault="00E80CFD">
      <w:pPr>
        <w:rPr>
          <w:b/>
        </w:rPr>
      </w:pPr>
      <w:r>
        <w:rPr>
          <w:b/>
        </w:rPr>
        <w:br w:type="page"/>
      </w:r>
    </w:p>
    <w:p w14:paraId="64CEA7C0" w14:textId="65CF4369" w:rsidR="0081616A" w:rsidRPr="00780D79" w:rsidRDefault="00DA1F4A" w:rsidP="00996108">
      <w:pPr>
        <w:jc w:val="both"/>
        <w:rPr>
          <w:b/>
        </w:rPr>
      </w:pPr>
      <w:r w:rsidRPr="00780D79">
        <w:rPr>
          <w:b/>
        </w:rPr>
        <w:t>【展覽資訊】</w:t>
      </w:r>
    </w:p>
    <w:p w14:paraId="67065AEC" w14:textId="77777777" w:rsidR="0081616A" w:rsidRPr="00A9353F" w:rsidRDefault="00DA1F4A" w:rsidP="00996108">
      <w:pPr>
        <w:jc w:val="both"/>
        <w:rPr>
          <w:b/>
          <w:sz w:val="21"/>
          <w:szCs w:val="21"/>
          <w:shd w:val="clear" w:color="auto" w:fill="D9D9D9"/>
        </w:rPr>
      </w:pPr>
      <w:r w:rsidRPr="00430B0C">
        <w:rPr>
          <w:b/>
          <w:sz w:val="22"/>
          <w:szCs w:val="22"/>
          <w:shd w:val="clear" w:color="auto" w:fill="D9D9D9"/>
        </w:rPr>
        <w:t xml:space="preserve">臺灣建築的解嚴世代 </w:t>
      </w:r>
      <w:r w:rsidRPr="00A9353F">
        <w:rPr>
          <w:i/>
          <w:sz w:val="21"/>
          <w:szCs w:val="21"/>
          <w:shd w:val="clear" w:color="auto" w:fill="D9D9D9"/>
        </w:rPr>
        <w:t>Shifting Horizons: The Generation of Emancipatory Architecture in Taiwan</w:t>
      </w:r>
    </w:p>
    <w:p w14:paraId="293484C9" w14:textId="0C1F2062" w:rsidR="00DA1F4A" w:rsidRDefault="005B4ED9" w:rsidP="00996108">
      <w:pPr>
        <w:jc w:val="both"/>
        <w:rPr>
          <w:sz w:val="22"/>
          <w:szCs w:val="22"/>
        </w:rPr>
      </w:pPr>
      <w:hyperlink r:id="rId27" w:history="1">
        <w:r w:rsidR="00DA1F4A" w:rsidRPr="003F18FE">
          <w:rPr>
            <w:rStyle w:val="ac"/>
            <w:sz w:val="22"/>
            <w:szCs w:val="22"/>
          </w:rPr>
          <w:t>https://jam.jutfoundation.org.tw/exhibition/4803</w:t>
        </w:r>
      </w:hyperlink>
    </w:p>
    <w:p w14:paraId="111ED78C" w14:textId="77777777" w:rsidR="00DA1F4A" w:rsidRPr="00DA1F4A" w:rsidRDefault="00DA1F4A" w:rsidP="00996108">
      <w:pPr>
        <w:jc w:val="both"/>
        <w:rPr>
          <w:sz w:val="22"/>
          <w:szCs w:val="22"/>
        </w:rPr>
      </w:pPr>
    </w:p>
    <w:p w14:paraId="79DAF855" w14:textId="0D9BB327" w:rsidR="0081616A" w:rsidRPr="00430B0C" w:rsidRDefault="00DA1F4A" w:rsidP="00996108">
      <w:pPr>
        <w:jc w:val="both"/>
        <w:rPr>
          <w:sz w:val="22"/>
          <w:szCs w:val="22"/>
        </w:rPr>
      </w:pPr>
      <w:r w:rsidRPr="00430B0C">
        <w:rPr>
          <w:sz w:val="22"/>
          <w:szCs w:val="22"/>
        </w:rPr>
        <w:t>展覽日期</w:t>
      </w:r>
      <w:proofErr w:type="gramStart"/>
      <w:r w:rsidRPr="00430B0C">
        <w:rPr>
          <w:sz w:val="22"/>
          <w:szCs w:val="22"/>
        </w:rPr>
        <w:t>｜</w:t>
      </w:r>
      <w:proofErr w:type="gramEnd"/>
      <w:r w:rsidRPr="00430B0C">
        <w:rPr>
          <w:sz w:val="22"/>
          <w:szCs w:val="22"/>
        </w:rPr>
        <w:t>2024 年 8 月 31 日（六）至 2025 年 1 月12 日（日）</w:t>
      </w:r>
    </w:p>
    <w:p w14:paraId="6075C498" w14:textId="77777777" w:rsidR="0081616A" w:rsidRPr="00430B0C" w:rsidRDefault="00DA1F4A" w:rsidP="00996108">
      <w:pPr>
        <w:jc w:val="both"/>
        <w:rPr>
          <w:sz w:val="22"/>
          <w:szCs w:val="22"/>
        </w:rPr>
      </w:pPr>
      <w:r w:rsidRPr="00430B0C">
        <w:rPr>
          <w:sz w:val="22"/>
          <w:szCs w:val="22"/>
        </w:rPr>
        <w:t>展覽地點</w:t>
      </w:r>
      <w:proofErr w:type="gramStart"/>
      <w:r w:rsidRPr="00430B0C">
        <w:rPr>
          <w:sz w:val="22"/>
          <w:szCs w:val="22"/>
        </w:rPr>
        <w:t>｜</w:t>
      </w:r>
      <w:proofErr w:type="gramEnd"/>
      <w:r w:rsidRPr="00430B0C">
        <w:rPr>
          <w:sz w:val="22"/>
          <w:szCs w:val="22"/>
        </w:rPr>
        <w:t>忠泰美術館（臺北市大安區市民大道三段178號）</w:t>
      </w:r>
    </w:p>
    <w:p w14:paraId="2103F4D4" w14:textId="77777777" w:rsidR="0081616A" w:rsidRPr="00430B0C" w:rsidRDefault="00DA1F4A" w:rsidP="00996108">
      <w:pPr>
        <w:jc w:val="both"/>
        <w:rPr>
          <w:sz w:val="22"/>
          <w:szCs w:val="22"/>
        </w:rPr>
      </w:pPr>
      <w:r w:rsidRPr="00430B0C">
        <w:rPr>
          <w:sz w:val="22"/>
          <w:szCs w:val="22"/>
        </w:rPr>
        <w:t>開放時間</w:t>
      </w:r>
      <w:proofErr w:type="gramStart"/>
      <w:r w:rsidRPr="00430B0C">
        <w:rPr>
          <w:sz w:val="22"/>
          <w:szCs w:val="22"/>
        </w:rPr>
        <w:t>｜</w:t>
      </w:r>
      <w:proofErr w:type="gramEnd"/>
      <w:r w:rsidRPr="00430B0C">
        <w:rPr>
          <w:sz w:val="22"/>
          <w:szCs w:val="22"/>
        </w:rPr>
        <w:t>週二至週日10:00-18:00（週一休館）</w:t>
      </w:r>
    </w:p>
    <w:p w14:paraId="2FD43B4A" w14:textId="77777777" w:rsidR="0081616A" w:rsidRPr="00430B0C" w:rsidRDefault="00DA1F4A" w:rsidP="00996108">
      <w:pPr>
        <w:jc w:val="both"/>
        <w:rPr>
          <w:sz w:val="22"/>
          <w:szCs w:val="22"/>
        </w:rPr>
      </w:pPr>
      <w:r w:rsidRPr="00430B0C">
        <w:rPr>
          <w:sz w:val="22"/>
          <w:szCs w:val="22"/>
        </w:rPr>
        <w:t>參觀資訊</w:t>
      </w:r>
      <w:proofErr w:type="gramStart"/>
      <w:r w:rsidRPr="00430B0C">
        <w:rPr>
          <w:sz w:val="22"/>
          <w:szCs w:val="22"/>
        </w:rPr>
        <w:t>｜</w:t>
      </w:r>
      <w:proofErr w:type="gramEnd"/>
      <w:r w:rsidRPr="00430B0C">
        <w:rPr>
          <w:sz w:val="22"/>
          <w:szCs w:val="22"/>
        </w:rPr>
        <w:t>全票150元、優待票100元（學生、65歲以上長者、10人以上團體）、通行票299元；身心障礙者與其陪同者一名、12歲以下兒童免票（優待票及免票須出示相關證件）</w:t>
      </w:r>
    </w:p>
    <w:p w14:paraId="7BF34A4A" w14:textId="77777777" w:rsidR="0081616A" w:rsidRPr="00430B0C" w:rsidRDefault="00DA1F4A" w:rsidP="00996108">
      <w:pPr>
        <w:jc w:val="both"/>
        <w:rPr>
          <w:sz w:val="22"/>
          <w:szCs w:val="22"/>
        </w:rPr>
      </w:pPr>
      <w:r w:rsidRPr="00430B0C">
        <w:rPr>
          <w:sz w:val="22"/>
          <w:szCs w:val="22"/>
        </w:rPr>
        <w:t>週三學生日</w:t>
      </w:r>
      <w:proofErr w:type="gramStart"/>
      <w:r w:rsidRPr="00430B0C">
        <w:rPr>
          <w:sz w:val="22"/>
          <w:szCs w:val="22"/>
        </w:rPr>
        <w:t>｜</w:t>
      </w:r>
      <w:proofErr w:type="gramEnd"/>
      <w:r w:rsidRPr="00430B0C">
        <w:rPr>
          <w:sz w:val="22"/>
          <w:szCs w:val="22"/>
        </w:rPr>
        <w:t>每週三憑學生證可當日單次免費參觀</w:t>
      </w:r>
    </w:p>
    <w:p w14:paraId="3F75F2DE" w14:textId="77777777" w:rsidR="0081616A" w:rsidRPr="00430B0C" w:rsidRDefault="00DA1F4A" w:rsidP="00996108">
      <w:pPr>
        <w:jc w:val="both"/>
        <w:rPr>
          <w:sz w:val="22"/>
          <w:szCs w:val="22"/>
        </w:rPr>
      </w:pPr>
      <w:r w:rsidRPr="00430B0C">
        <w:rPr>
          <w:sz w:val="22"/>
          <w:szCs w:val="22"/>
        </w:rPr>
        <w:t xml:space="preserve"> </w:t>
      </w:r>
    </w:p>
    <w:p w14:paraId="2AF2FD66" w14:textId="77777777" w:rsidR="0081616A" w:rsidRPr="00430B0C" w:rsidRDefault="00DA1F4A" w:rsidP="00996108">
      <w:pPr>
        <w:jc w:val="both"/>
        <w:rPr>
          <w:sz w:val="22"/>
          <w:szCs w:val="22"/>
        </w:rPr>
      </w:pPr>
      <w:r w:rsidRPr="00430B0C">
        <w:rPr>
          <w:sz w:val="22"/>
          <w:szCs w:val="22"/>
        </w:rPr>
        <w:t>主辦．策劃單位</w:t>
      </w:r>
      <w:proofErr w:type="gramStart"/>
      <w:r w:rsidRPr="00430B0C">
        <w:rPr>
          <w:sz w:val="22"/>
          <w:szCs w:val="22"/>
        </w:rPr>
        <w:t>｜</w:t>
      </w:r>
      <w:proofErr w:type="gramEnd"/>
      <w:r w:rsidRPr="00430B0C">
        <w:rPr>
          <w:sz w:val="22"/>
          <w:szCs w:val="22"/>
        </w:rPr>
        <w:t>忠泰美術館</w:t>
      </w:r>
    </w:p>
    <w:p w14:paraId="46F00839" w14:textId="77777777" w:rsidR="0081616A" w:rsidRPr="00430B0C" w:rsidRDefault="00DA1F4A" w:rsidP="00996108">
      <w:pPr>
        <w:jc w:val="both"/>
        <w:rPr>
          <w:sz w:val="22"/>
          <w:szCs w:val="22"/>
        </w:rPr>
      </w:pPr>
      <w:r w:rsidRPr="00430B0C">
        <w:rPr>
          <w:sz w:val="22"/>
          <w:szCs w:val="22"/>
        </w:rPr>
        <w:t>館際合作</w:t>
      </w:r>
      <w:proofErr w:type="gramStart"/>
      <w:r w:rsidRPr="00430B0C">
        <w:rPr>
          <w:sz w:val="22"/>
          <w:szCs w:val="22"/>
        </w:rPr>
        <w:t>｜</w:t>
      </w:r>
      <w:proofErr w:type="gramEnd"/>
      <w:r w:rsidRPr="00430B0C">
        <w:rPr>
          <w:sz w:val="22"/>
          <w:szCs w:val="22"/>
        </w:rPr>
        <w:t>國立臺灣美術館、 臺北市立美術館</w:t>
      </w:r>
    </w:p>
    <w:p w14:paraId="01784834" w14:textId="77777777" w:rsidR="0081616A" w:rsidRPr="00430B0C" w:rsidRDefault="00DA1F4A" w:rsidP="00996108">
      <w:pPr>
        <w:jc w:val="both"/>
        <w:rPr>
          <w:sz w:val="22"/>
          <w:szCs w:val="22"/>
        </w:rPr>
      </w:pPr>
      <w:r w:rsidRPr="00430B0C">
        <w:rPr>
          <w:sz w:val="22"/>
          <w:szCs w:val="22"/>
        </w:rPr>
        <w:t>媒體協力</w:t>
      </w:r>
      <w:proofErr w:type="gramStart"/>
      <w:r w:rsidRPr="00430B0C">
        <w:rPr>
          <w:sz w:val="22"/>
          <w:szCs w:val="22"/>
        </w:rPr>
        <w:t>｜</w:t>
      </w:r>
      <w:proofErr w:type="gramEnd"/>
      <w:r w:rsidRPr="00430B0C">
        <w:rPr>
          <w:sz w:val="22"/>
          <w:szCs w:val="22"/>
        </w:rPr>
        <w:t>天下雜誌Off學、實構築、聯合文學雜誌</w:t>
      </w:r>
    </w:p>
    <w:p w14:paraId="7E76B007" w14:textId="77777777" w:rsidR="0081616A" w:rsidRPr="00430B0C" w:rsidRDefault="00DA1F4A" w:rsidP="00996108">
      <w:pPr>
        <w:jc w:val="both"/>
        <w:rPr>
          <w:sz w:val="22"/>
          <w:szCs w:val="22"/>
        </w:rPr>
      </w:pPr>
      <w:r w:rsidRPr="00430B0C">
        <w:rPr>
          <w:sz w:val="22"/>
          <w:szCs w:val="22"/>
        </w:rPr>
        <w:t>文化夥伴</w:t>
      </w:r>
      <w:proofErr w:type="gramStart"/>
      <w:r w:rsidRPr="00430B0C">
        <w:rPr>
          <w:sz w:val="22"/>
          <w:szCs w:val="22"/>
        </w:rPr>
        <w:t>｜</w:t>
      </w:r>
      <w:proofErr w:type="gramEnd"/>
      <w:r w:rsidRPr="00430B0C">
        <w:rPr>
          <w:sz w:val="22"/>
          <w:szCs w:val="22"/>
        </w:rPr>
        <w:t>誠品人</w:t>
      </w:r>
    </w:p>
    <w:p w14:paraId="2A4C0524" w14:textId="517A388A" w:rsidR="0081616A" w:rsidRPr="00430B0C" w:rsidRDefault="00DA1F4A" w:rsidP="00996108">
      <w:pPr>
        <w:jc w:val="both"/>
        <w:rPr>
          <w:sz w:val="22"/>
          <w:szCs w:val="22"/>
        </w:rPr>
      </w:pPr>
      <w:r w:rsidRPr="00430B0C">
        <w:rPr>
          <w:sz w:val="22"/>
          <w:szCs w:val="22"/>
        </w:rPr>
        <w:t>活動協力</w:t>
      </w:r>
      <w:proofErr w:type="gramStart"/>
      <w:r w:rsidRPr="00430B0C">
        <w:rPr>
          <w:sz w:val="22"/>
          <w:szCs w:val="22"/>
        </w:rPr>
        <w:t>｜</w:t>
      </w:r>
      <w:proofErr w:type="gramEnd"/>
      <w:r w:rsidR="00E960B1" w:rsidRPr="00430B0C">
        <w:rPr>
          <w:sz w:val="22"/>
          <w:szCs w:val="22"/>
        </w:rPr>
        <w:t>ONIBUS</w:t>
      </w:r>
      <w:r w:rsidRPr="00430B0C">
        <w:rPr>
          <w:sz w:val="22"/>
          <w:szCs w:val="22"/>
        </w:rPr>
        <w:t xml:space="preserve">、NOKE </w:t>
      </w:r>
      <w:proofErr w:type="gramStart"/>
      <w:r w:rsidRPr="00430B0C">
        <w:rPr>
          <w:sz w:val="22"/>
          <w:szCs w:val="22"/>
        </w:rPr>
        <w:t>忠泰樂生活</w:t>
      </w:r>
      <w:proofErr w:type="gramEnd"/>
    </w:p>
    <w:p w14:paraId="416DFA30" w14:textId="77777777" w:rsidR="0081616A" w:rsidRPr="00430B0C" w:rsidRDefault="0081616A" w:rsidP="00996108">
      <w:pPr>
        <w:jc w:val="both"/>
        <w:rPr>
          <w:b/>
          <w:sz w:val="22"/>
          <w:szCs w:val="22"/>
        </w:rPr>
      </w:pPr>
    </w:p>
    <w:p w14:paraId="3323E18C" w14:textId="77777777" w:rsidR="0081616A" w:rsidRPr="00430B0C" w:rsidRDefault="00DA1F4A" w:rsidP="00996108">
      <w:pPr>
        <w:jc w:val="both"/>
        <w:rPr>
          <w:sz w:val="22"/>
          <w:szCs w:val="22"/>
        </w:rPr>
      </w:pPr>
      <w:r w:rsidRPr="00430B0C">
        <w:rPr>
          <w:b/>
          <w:sz w:val="22"/>
          <w:szCs w:val="22"/>
        </w:rPr>
        <w:t>總策劃</w:t>
      </w:r>
      <w:proofErr w:type="gramStart"/>
      <w:r w:rsidRPr="00430B0C">
        <w:rPr>
          <w:b/>
          <w:sz w:val="22"/>
          <w:szCs w:val="22"/>
        </w:rPr>
        <w:t>｜</w:t>
      </w:r>
      <w:proofErr w:type="gramEnd"/>
      <w:r w:rsidRPr="00430B0C">
        <w:rPr>
          <w:sz w:val="22"/>
          <w:szCs w:val="22"/>
        </w:rPr>
        <w:t>龔書章</w:t>
      </w:r>
    </w:p>
    <w:p w14:paraId="02909719" w14:textId="77777777" w:rsidR="0081616A" w:rsidRPr="00430B0C" w:rsidRDefault="00DA1F4A" w:rsidP="00996108">
      <w:pPr>
        <w:jc w:val="both"/>
        <w:rPr>
          <w:sz w:val="22"/>
          <w:szCs w:val="22"/>
        </w:rPr>
      </w:pPr>
      <w:r w:rsidRPr="00430B0C">
        <w:rPr>
          <w:b/>
          <w:sz w:val="22"/>
          <w:szCs w:val="22"/>
        </w:rPr>
        <w:t>展覽研究小組</w:t>
      </w:r>
      <w:proofErr w:type="gramStart"/>
      <w:r w:rsidRPr="00430B0C">
        <w:rPr>
          <w:b/>
          <w:sz w:val="22"/>
          <w:szCs w:val="22"/>
        </w:rPr>
        <w:t>｜</w:t>
      </w:r>
      <w:proofErr w:type="gramEnd"/>
      <w:r w:rsidRPr="00430B0C">
        <w:rPr>
          <w:sz w:val="22"/>
          <w:szCs w:val="22"/>
        </w:rPr>
        <w:t>王俊雄、王增榮、吳光庭、林芳慧、郭文亮、詹偉雄、褚瑞基、黃姍姍、陳妍秀</w:t>
      </w:r>
    </w:p>
    <w:p w14:paraId="00014864" w14:textId="77777777" w:rsidR="0081616A" w:rsidRPr="00430B0C" w:rsidRDefault="0081616A" w:rsidP="00996108">
      <w:pPr>
        <w:jc w:val="both"/>
        <w:rPr>
          <w:b/>
          <w:sz w:val="22"/>
          <w:szCs w:val="22"/>
        </w:rPr>
      </w:pPr>
    </w:p>
    <w:p w14:paraId="4C42E18C" w14:textId="77777777" w:rsidR="0081616A" w:rsidRPr="00430B0C" w:rsidRDefault="00DA1F4A" w:rsidP="00996108">
      <w:pPr>
        <w:jc w:val="both"/>
        <w:rPr>
          <w:b/>
          <w:sz w:val="22"/>
          <w:szCs w:val="22"/>
        </w:rPr>
      </w:pPr>
      <w:r w:rsidRPr="00430B0C">
        <w:rPr>
          <w:b/>
          <w:sz w:val="22"/>
          <w:szCs w:val="22"/>
        </w:rPr>
        <w:t>展覽工作團隊</w:t>
      </w:r>
      <w:proofErr w:type="gramStart"/>
      <w:r w:rsidRPr="00430B0C">
        <w:rPr>
          <w:b/>
          <w:sz w:val="22"/>
          <w:szCs w:val="22"/>
        </w:rPr>
        <w:t>｜</w:t>
      </w:r>
      <w:proofErr w:type="gramEnd"/>
    </w:p>
    <w:p w14:paraId="3CD391B1" w14:textId="77777777" w:rsidR="0081616A" w:rsidRPr="00430B0C" w:rsidRDefault="00DA1F4A" w:rsidP="00996108">
      <w:pPr>
        <w:jc w:val="both"/>
        <w:rPr>
          <w:sz w:val="22"/>
          <w:szCs w:val="22"/>
        </w:rPr>
      </w:pPr>
      <w:r w:rsidRPr="00430B0C">
        <w:rPr>
          <w:sz w:val="22"/>
          <w:szCs w:val="22"/>
        </w:rPr>
        <w:t>展覽指導</w:t>
      </w:r>
      <w:proofErr w:type="gramStart"/>
      <w:r w:rsidRPr="00430B0C">
        <w:rPr>
          <w:sz w:val="22"/>
          <w:szCs w:val="22"/>
        </w:rPr>
        <w:t>｜</w:t>
      </w:r>
      <w:proofErr w:type="gramEnd"/>
      <w:r w:rsidRPr="00430B0C">
        <w:rPr>
          <w:sz w:val="22"/>
          <w:szCs w:val="22"/>
        </w:rPr>
        <w:t>李彥良、李彥宏、黃姍姍</w:t>
      </w:r>
    </w:p>
    <w:p w14:paraId="1B891A8E" w14:textId="77777777" w:rsidR="0081616A" w:rsidRPr="00430B0C" w:rsidRDefault="00DA1F4A" w:rsidP="00996108">
      <w:pPr>
        <w:jc w:val="both"/>
        <w:rPr>
          <w:sz w:val="22"/>
          <w:szCs w:val="22"/>
        </w:rPr>
      </w:pPr>
      <w:r w:rsidRPr="00430B0C">
        <w:rPr>
          <w:sz w:val="22"/>
          <w:szCs w:val="22"/>
        </w:rPr>
        <w:t>展覽統籌</w:t>
      </w:r>
      <w:proofErr w:type="gramStart"/>
      <w:r w:rsidRPr="00430B0C">
        <w:rPr>
          <w:sz w:val="22"/>
          <w:szCs w:val="22"/>
        </w:rPr>
        <w:t>｜</w:t>
      </w:r>
      <w:proofErr w:type="gramEnd"/>
      <w:r w:rsidRPr="00430B0C">
        <w:rPr>
          <w:sz w:val="22"/>
          <w:szCs w:val="22"/>
        </w:rPr>
        <w:t>陳妍秀</w:t>
      </w:r>
    </w:p>
    <w:p w14:paraId="75CC7899" w14:textId="77777777" w:rsidR="0081616A" w:rsidRPr="00430B0C" w:rsidRDefault="00DA1F4A" w:rsidP="00996108">
      <w:pPr>
        <w:jc w:val="both"/>
        <w:rPr>
          <w:sz w:val="22"/>
          <w:szCs w:val="22"/>
        </w:rPr>
      </w:pPr>
      <w:r w:rsidRPr="00430B0C">
        <w:rPr>
          <w:sz w:val="22"/>
          <w:szCs w:val="22"/>
        </w:rPr>
        <w:t>展覽協調</w:t>
      </w:r>
      <w:proofErr w:type="gramStart"/>
      <w:r w:rsidRPr="00430B0C">
        <w:rPr>
          <w:sz w:val="22"/>
          <w:szCs w:val="22"/>
        </w:rPr>
        <w:t>｜</w:t>
      </w:r>
      <w:proofErr w:type="gramEnd"/>
      <w:r w:rsidRPr="00430B0C">
        <w:rPr>
          <w:sz w:val="22"/>
          <w:szCs w:val="22"/>
        </w:rPr>
        <w:t>陳映</w:t>
      </w:r>
      <w:proofErr w:type="gramStart"/>
      <w:r w:rsidRPr="00430B0C">
        <w:rPr>
          <w:sz w:val="22"/>
          <w:szCs w:val="22"/>
        </w:rPr>
        <w:t>芃</w:t>
      </w:r>
      <w:proofErr w:type="gramEnd"/>
      <w:r w:rsidRPr="00430B0C">
        <w:rPr>
          <w:sz w:val="22"/>
          <w:szCs w:val="22"/>
        </w:rPr>
        <w:t>、張萃怡、</w:t>
      </w:r>
      <w:proofErr w:type="gramStart"/>
      <w:r w:rsidRPr="00430B0C">
        <w:rPr>
          <w:sz w:val="22"/>
          <w:szCs w:val="22"/>
        </w:rPr>
        <w:t>蔡侑</w:t>
      </w:r>
      <w:proofErr w:type="gramEnd"/>
      <w:r w:rsidRPr="00430B0C">
        <w:rPr>
          <w:sz w:val="22"/>
          <w:szCs w:val="22"/>
        </w:rPr>
        <w:t>辰</w:t>
      </w:r>
    </w:p>
    <w:p w14:paraId="403B7C92" w14:textId="77777777" w:rsidR="0081616A" w:rsidRPr="00430B0C" w:rsidRDefault="00DA1F4A" w:rsidP="00996108">
      <w:pPr>
        <w:jc w:val="both"/>
        <w:rPr>
          <w:sz w:val="22"/>
          <w:szCs w:val="22"/>
        </w:rPr>
      </w:pPr>
      <w:r w:rsidRPr="00430B0C">
        <w:rPr>
          <w:sz w:val="22"/>
          <w:szCs w:val="22"/>
        </w:rPr>
        <w:t>行銷推廣統籌</w:t>
      </w:r>
      <w:proofErr w:type="gramStart"/>
      <w:r w:rsidRPr="00430B0C">
        <w:rPr>
          <w:sz w:val="22"/>
          <w:szCs w:val="22"/>
        </w:rPr>
        <w:t>｜</w:t>
      </w:r>
      <w:proofErr w:type="gramEnd"/>
      <w:r w:rsidRPr="00430B0C">
        <w:rPr>
          <w:sz w:val="22"/>
          <w:szCs w:val="22"/>
        </w:rPr>
        <w:t>陳思安、章綺芸</w:t>
      </w:r>
    </w:p>
    <w:p w14:paraId="4526B199" w14:textId="77777777" w:rsidR="0081616A" w:rsidRPr="00430B0C" w:rsidRDefault="00DA1F4A" w:rsidP="00996108">
      <w:pPr>
        <w:jc w:val="both"/>
        <w:rPr>
          <w:sz w:val="22"/>
          <w:szCs w:val="22"/>
        </w:rPr>
      </w:pPr>
      <w:r w:rsidRPr="00430B0C">
        <w:rPr>
          <w:sz w:val="22"/>
          <w:szCs w:val="22"/>
        </w:rPr>
        <w:t>行銷推廣</w:t>
      </w:r>
      <w:proofErr w:type="gramStart"/>
      <w:r w:rsidRPr="00430B0C">
        <w:rPr>
          <w:sz w:val="22"/>
          <w:szCs w:val="22"/>
        </w:rPr>
        <w:t>｜</w:t>
      </w:r>
      <w:proofErr w:type="gramEnd"/>
      <w:r w:rsidRPr="00430B0C">
        <w:rPr>
          <w:sz w:val="22"/>
          <w:szCs w:val="22"/>
        </w:rPr>
        <w:t>李燕姍、劉語晴、林以寧</w:t>
      </w:r>
    </w:p>
    <w:p w14:paraId="78781C23" w14:textId="77777777" w:rsidR="0081616A" w:rsidRPr="00430B0C" w:rsidRDefault="00DA1F4A" w:rsidP="00996108">
      <w:pPr>
        <w:jc w:val="both"/>
        <w:rPr>
          <w:sz w:val="22"/>
          <w:szCs w:val="22"/>
        </w:rPr>
      </w:pPr>
      <w:r w:rsidRPr="00430B0C">
        <w:rPr>
          <w:sz w:val="22"/>
          <w:szCs w:val="22"/>
        </w:rPr>
        <w:t>公眾服務</w:t>
      </w:r>
      <w:proofErr w:type="gramStart"/>
      <w:r w:rsidRPr="00430B0C">
        <w:rPr>
          <w:sz w:val="22"/>
          <w:szCs w:val="22"/>
        </w:rPr>
        <w:t>｜</w:t>
      </w:r>
      <w:proofErr w:type="gramEnd"/>
      <w:r w:rsidRPr="00430B0C">
        <w:rPr>
          <w:sz w:val="22"/>
          <w:szCs w:val="22"/>
        </w:rPr>
        <w:t>洪宗平、蔡貝</w:t>
      </w:r>
      <w:proofErr w:type="gramStart"/>
      <w:r w:rsidRPr="00430B0C">
        <w:rPr>
          <w:sz w:val="22"/>
          <w:szCs w:val="22"/>
        </w:rPr>
        <w:t>桾</w:t>
      </w:r>
      <w:proofErr w:type="gramEnd"/>
      <w:r w:rsidRPr="00430B0C">
        <w:rPr>
          <w:sz w:val="22"/>
          <w:szCs w:val="22"/>
        </w:rPr>
        <w:t>、林書彣</w:t>
      </w:r>
    </w:p>
    <w:p w14:paraId="32DC5796" w14:textId="77777777" w:rsidR="0081616A" w:rsidRPr="00430B0C" w:rsidRDefault="00DA1F4A" w:rsidP="00996108">
      <w:pPr>
        <w:jc w:val="both"/>
        <w:rPr>
          <w:sz w:val="22"/>
          <w:szCs w:val="22"/>
        </w:rPr>
      </w:pPr>
      <w:r w:rsidRPr="00430B0C">
        <w:rPr>
          <w:sz w:val="22"/>
          <w:szCs w:val="22"/>
        </w:rPr>
        <w:t>行政協調</w:t>
      </w:r>
      <w:proofErr w:type="gramStart"/>
      <w:r w:rsidRPr="00430B0C">
        <w:rPr>
          <w:sz w:val="22"/>
          <w:szCs w:val="22"/>
        </w:rPr>
        <w:t>｜</w:t>
      </w:r>
      <w:proofErr w:type="gramEnd"/>
      <w:r w:rsidRPr="00430B0C">
        <w:rPr>
          <w:sz w:val="22"/>
          <w:szCs w:val="22"/>
        </w:rPr>
        <w:t>傅筠庭</w:t>
      </w:r>
    </w:p>
    <w:p w14:paraId="4A18EC7C" w14:textId="77777777" w:rsidR="0081616A" w:rsidRPr="00430B0C" w:rsidRDefault="00DA1F4A" w:rsidP="00996108">
      <w:pPr>
        <w:jc w:val="both"/>
        <w:rPr>
          <w:sz w:val="22"/>
          <w:szCs w:val="22"/>
        </w:rPr>
      </w:pPr>
      <w:r w:rsidRPr="00430B0C">
        <w:rPr>
          <w:sz w:val="22"/>
          <w:szCs w:val="22"/>
        </w:rPr>
        <w:t>展覽協力</w:t>
      </w:r>
      <w:proofErr w:type="gramStart"/>
      <w:r w:rsidRPr="00430B0C">
        <w:rPr>
          <w:sz w:val="22"/>
          <w:szCs w:val="22"/>
        </w:rPr>
        <w:t>｜</w:t>
      </w:r>
      <w:proofErr w:type="gramEnd"/>
      <w:r w:rsidRPr="00430B0C">
        <w:rPr>
          <w:sz w:val="22"/>
          <w:szCs w:val="22"/>
        </w:rPr>
        <w:t>蔣美喬、江佩芩</w:t>
      </w:r>
    </w:p>
    <w:p w14:paraId="39352677" w14:textId="77777777" w:rsidR="0081616A" w:rsidRPr="00430B0C" w:rsidRDefault="00DA1F4A" w:rsidP="00996108">
      <w:pPr>
        <w:jc w:val="both"/>
        <w:rPr>
          <w:sz w:val="22"/>
          <w:szCs w:val="22"/>
        </w:rPr>
      </w:pPr>
      <w:r w:rsidRPr="00430B0C">
        <w:rPr>
          <w:sz w:val="22"/>
          <w:szCs w:val="22"/>
        </w:rPr>
        <w:t>展示空間暨平面設計</w:t>
      </w:r>
      <w:proofErr w:type="gramStart"/>
      <w:r w:rsidRPr="00430B0C">
        <w:rPr>
          <w:sz w:val="22"/>
          <w:szCs w:val="22"/>
        </w:rPr>
        <w:t>｜築點</w:t>
      </w:r>
      <w:proofErr w:type="gramEnd"/>
      <w:r w:rsidRPr="00430B0C">
        <w:rPr>
          <w:sz w:val="22"/>
          <w:szCs w:val="22"/>
        </w:rPr>
        <w:t>設計</w:t>
      </w:r>
    </w:p>
    <w:p w14:paraId="47117FC4" w14:textId="77777777" w:rsidR="0081616A" w:rsidRPr="00430B0C" w:rsidRDefault="00DA1F4A" w:rsidP="00996108">
      <w:pPr>
        <w:jc w:val="both"/>
        <w:rPr>
          <w:sz w:val="22"/>
          <w:szCs w:val="22"/>
        </w:rPr>
      </w:pPr>
      <w:r w:rsidRPr="00430B0C">
        <w:rPr>
          <w:sz w:val="22"/>
          <w:szCs w:val="22"/>
        </w:rPr>
        <w:t>燈光設計 | 絕對光度</w:t>
      </w:r>
    </w:p>
    <w:p w14:paraId="055F688F" w14:textId="77777777" w:rsidR="0081616A" w:rsidRPr="00430B0C" w:rsidRDefault="00DA1F4A" w:rsidP="00996108">
      <w:pPr>
        <w:jc w:val="both"/>
        <w:rPr>
          <w:sz w:val="22"/>
          <w:szCs w:val="22"/>
        </w:rPr>
      </w:pPr>
      <w:r w:rsidRPr="00430B0C">
        <w:rPr>
          <w:sz w:val="22"/>
          <w:szCs w:val="22"/>
        </w:rPr>
        <w:t>多媒體工程</w:t>
      </w:r>
      <w:proofErr w:type="gramStart"/>
      <w:r w:rsidRPr="00430B0C">
        <w:rPr>
          <w:sz w:val="22"/>
          <w:szCs w:val="22"/>
        </w:rPr>
        <w:t>｜</w:t>
      </w:r>
      <w:proofErr w:type="gramEnd"/>
      <w:r w:rsidRPr="00430B0C">
        <w:rPr>
          <w:sz w:val="22"/>
          <w:szCs w:val="22"/>
        </w:rPr>
        <w:t>適格藝術</w:t>
      </w:r>
    </w:p>
    <w:p w14:paraId="383AEE12" w14:textId="77777777" w:rsidR="0081616A" w:rsidRPr="00430B0C" w:rsidRDefault="0081616A" w:rsidP="00996108">
      <w:pPr>
        <w:jc w:val="both"/>
        <w:rPr>
          <w:sz w:val="22"/>
          <w:szCs w:val="22"/>
        </w:rPr>
      </w:pPr>
    </w:p>
    <w:p w14:paraId="47CC0440" w14:textId="77777777" w:rsidR="0081616A" w:rsidRPr="00430B0C" w:rsidRDefault="00DA1F4A" w:rsidP="00996108">
      <w:pPr>
        <w:jc w:val="both"/>
        <w:rPr>
          <w:b/>
          <w:sz w:val="22"/>
          <w:szCs w:val="22"/>
        </w:rPr>
      </w:pPr>
      <w:r w:rsidRPr="00430B0C">
        <w:rPr>
          <w:b/>
          <w:sz w:val="22"/>
          <w:szCs w:val="22"/>
        </w:rPr>
        <w:t>特別感謝</w:t>
      </w:r>
    </w:p>
    <w:p w14:paraId="5FC5B28A" w14:textId="77777777" w:rsidR="00A6486D" w:rsidRPr="00A6486D" w:rsidRDefault="00A6486D" w:rsidP="00A6486D">
      <w:pPr>
        <w:jc w:val="both"/>
        <w:rPr>
          <w:sz w:val="22"/>
          <w:szCs w:val="22"/>
        </w:rPr>
      </w:pPr>
      <w:r w:rsidRPr="00A6486D">
        <w:rPr>
          <w:sz w:val="22"/>
          <w:szCs w:val="22"/>
        </w:rPr>
        <w:t>本展在籌備與研究上獲得許多個人及單位的支持與協助，得以順利開幕，在此致上我們最誠摯的感謝。</w:t>
      </w:r>
    </w:p>
    <w:p w14:paraId="142F696C" w14:textId="77777777" w:rsidR="00A6486D" w:rsidRPr="00A6486D" w:rsidRDefault="00A6486D" w:rsidP="00996108">
      <w:pPr>
        <w:jc w:val="both"/>
        <w:rPr>
          <w:sz w:val="22"/>
          <w:szCs w:val="22"/>
        </w:rPr>
      </w:pPr>
    </w:p>
    <w:p w14:paraId="43035F4D" w14:textId="1DC928F2" w:rsidR="0081616A" w:rsidRPr="00A6486D" w:rsidRDefault="00A6486D" w:rsidP="00996108">
      <w:pPr>
        <w:jc w:val="both"/>
        <w:rPr>
          <w:sz w:val="20"/>
          <w:szCs w:val="20"/>
        </w:rPr>
      </w:pPr>
      <w:proofErr w:type="spellStart"/>
      <w:r w:rsidRPr="00A6486D">
        <w:rPr>
          <w:sz w:val="20"/>
          <w:szCs w:val="20"/>
        </w:rPr>
        <w:t>Behet</w:t>
      </w:r>
      <w:proofErr w:type="spellEnd"/>
      <w:r w:rsidRPr="00A6486D">
        <w:rPr>
          <w:sz w:val="20"/>
          <w:szCs w:val="20"/>
        </w:rPr>
        <w:t xml:space="preserve"> </w:t>
      </w:r>
      <w:proofErr w:type="spellStart"/>
      <w:r w:rsidRPr="00A6486D">
        <w:rPr>
          <w:sz w:val="20"/>
          <w:szCs w:val="20"/>
        </w:rPr>
        <w:t>Bondzio</w:t>
      </w:r>
      <w:proofErr w:type="spellEnd"/>
      <w:r w:rsidRPr="00A6486D">
        <w:rPr>
          <w:sz w:val="20"/>
          <w:szCs w:val="20"/>
        </w:rPr>
        <w:t xml:space="preserve"> Lin </w:t>
      </w:r>
      <w:proofErr w:type="spellStart"/>
      <w:r w:rsidRPr="00A6486D">
        <w:rPr>
          <w:sz w:val="20"/>
          <w:szCs w:val="20"/>
        </w:rPr>
        <w:t>Architekten</w:t>
      </w:r>
      <w:proofErr w:type="spellEnd"/>
      <w:r w:rsidRPr="00A6486D">
        <w:rPr>
          <w:sz w:val="20"/>
          <w:szCs w:val="20"/>
        </w:rPr>
        <w:t>、Q-LAB、十一事務所、十分建築</w:t>
      </w:r>
      <w:proofErr w:type="gramStart"/>
      <w:r w:rsidRPr="00A6486D">
        <w:rPr>
          <w:sz w:val="20"/>
          <w:szCs w:val="20"/>
        </w:rPr>
        <w:t>｜</w:t>
      </w:r>
      <w:proofErr w:type="gramEnd"/>
      <w:r w:rsidRPr="00A6486D">
        <w:rPr>
          <w:sz w:val="20"/>
          <w:szCs w:val="20"/>
        </w:rPr>
        <w:t>王</w:t>
      </w:r>
      <w:r w:rsidRPr="00A6486D">
        <w:rPr>
          <w:rFonts w:hint="eastAsia"/>
          <w:sz w:val="20"/>
          <w:szCs w:val="20"/>
        </w:rPr>
        <w:t>喆建築師事務所、十禾建築師事務所、九典聯合建築師事務所、大尺建築</w:t>
      </w:r>
      <w:r w:rsidRPr="00A6486D">
        <w:rPr>
          <w:sz w:val="20"/>
          <w:szCs w:val="20"/>
        </w:rPr>
        <w:t>+郭旭原聯合建築師事務所、大林工作室、大硯國際建築事務所、大藏聯合建築師事務所、水牛建築師事務所、中冶環境造形顧問有限公司、中原大學建築系、中華民國全國建築師公會雜誌社、田中央聯合建築師事務所、石昭永建築師事務所、半畝塘環境整合股份有限公司、禾磊建築、</w:t>
      </w:r>
      <w:r w:rsidR="00B35BDA">
        <w:rPr>
          <w:rFonts w:hint="eastAsia"/>
          <w:sz w:val="20"/>
          <w:szCs w:val="20"/>
        </w:rPr>
        <w:t>台灣</w:t>
      </w:r>
      <w:r w:rsidR="00B35BDA" w:rsidRPr="00A6486D">
        <w:rPr>
          <w:rFonts w:hint="eastAsia"/>
          <w:sz w:val="20"/>
          <w:szCs w:val="20"/>
        </w:rPr>
        <w:t>女建築家學會、</w:t>
      </w:r>
      <w:r w:rsidRPr="00A6486D">
        <w:rPr>
          <w:sz w:val="20"/>
          <w:szCs w:val="20"/>
        </w:rPr>
        <w:t>台灣建築報導雜誌社、台灣餘弦建築師事務所、竹間聯合建築師事務所、仲觀聯合建築師事務所、</w:t>
      </w:r>
      <w:r w:rsidRPr="00A6486D">
        <w:rPr>
          <w:rFonts w:hint="eastAsia"/>
          <w:sz w:val="20"/>
          <w:szCs w:val="20"/>
        </w:rPr>
        <w:t>李祖原聯合建築師事務所、吳明修建築師事務所、吳建志賴人碩聯合建築師事務所、邱文傑建築師事務所、何黛雯林雅萍建築師事務所、金石建築師暨金光裕建築師事務所、東海大學建築學系、姚仁喜｜大元建築工場、建築繁殖場、姜樂靜建築師事務所、財團法人</w:t>
      </w:r>
      <w:r w:rsidR="00B35BDA">
        <w:rPr>
          <w:rFonts w:hint="eastAsia"/>
          <w:sz w:val="20"/>
          <w:szCs w:val="20"/>
        </w:rPr>
        <w:t>臺</w:t>
      </w:r>
      <w:r w:rsidRPr="00A6486D">
        <w:rPr>
          <w:rFonts w:hint="eastAsia"/>
          <w:sz w:val="20"/>
          <w:szCs w:val="20"/>
        </w:rPr>
        <w:t>灣大學建築與城鄉研究發展基金會、都市山葵／方瑋建築師事務所、國立臺南藝術大學建築藝術研究所、國立臺灣美術館、國立臺灣博物館、國立臺灣大學校史館、國立成功大學建築學系、國立成功大學博物館、淡江大學建築學系、許伯元建築師事務所、張瑪龍陳玉霖聯合建築師事務所、張哲夫建築師事務所、張樞建築師事務所、黃明威建築師事務所、黃建興建築師事務所、曾泊銘建築師事務所、楓川秀雅建築室內研究室、臺北市立美術館、境向聯合建築師事務所、劉培森建築師事務所、嶼山工房、謝英俊建築師事務所</w:t>
      </w:r>
    </w:p>
    <w:p w14:paraId="26787688" w14:textId="77777777" w:rsidR="00A6486D" w:rsidRPr="00A6486D" w:rsidRDefault="00A6486D" w:rsidP="00996108">
      <w:pPr>
        <w:jc w:val="both"/>
        <w:rPr>
          <w:sz w:val="20"/>
          <w:szCs w:val="20"/>
        </w:rPr>
      </w:pPr>
    </w:p>
    <w:p w14:paraId="0D320EDC" w14:textId="50455327" w:rsidR="0081616A" w:rsidRPr="00A6486D" w:rsidRDefault="00A6486D" w:rsidP="00996108">
      <w:pPr>
        <w:jc w:val="both"/>
        <w:rPr>
          <w:sz w:val="20"/>
          <w:szCs w:val="20"/>
        </w:rPr>
      </w:pPr>
      <w:r w:rsidRPr="00A6486D">
        <w:rPr>
          <w:rFonts w:hint="eastAsia"/>
          <w:sz w:val="20"/>
          <w:szCs w:val="20"/>
        </w:rPr>
        <w:t>方新樵</w:t>
      </w:r>
      <w:r w:rsidR="00B35BDA">
        <w:rPr>
          <w:rFonts w:hint="eastAsia"/>
          <w:sz w:val="20"/>
          <w:szCs w:val="20"/>
        </w:rPr>
        <w:t>、</w:t>
      </w:r>
      <w:r w:rsidR="00B35BDA" w:rsidRPr="00B35BDA">
        <w:rPr>
          <w:sz w:val="20"/>
          <w:szCs w:val="20"/>
        </w:rPr>
        <w:t>王明蘅</w:t>
      </w:r>
      <w:r w:rsidRPr="00A6486D">
        <w:rPr>
          <w:rFonts w:hint="eastAsia"/>
          <w:sz w:val="20"/>
          <w:szCs w:val="20"/>
        </w:rPr>
        <w:t>、王柏仁、王為河、王進坤、王俊雄、王增榮、王俊傑、甘銘源、江之豪、江文淵、阮慶岳、巫育賢、利</w:t>
      </w:r>
      <w:proofErr w:type="gramStart"/>
      <w:r w:rsidRPr="00A6486D">
        <w:rPr>
          <w:rFonts w:hint="eastAsia"/>
          <w:sz w:val="20"/>
          <w:szCs w:val="20"/>
        </w:rPr>
        <w:t>宥</w:t>
      </w:r>
      <w:proofErr w:type="gramEnd"/>
      <w:r w:rsidRPr="00A6486D">
        <w:rPr>
          <w:rFonts w:hint="eastAsia"/>
          <w:sz w:val="20"/>
          <w:szCs w:val="20"/>
        </w:rPr>
        <w:t>瑩、呂理煌、呂欽文、李玉玲、李清志、李乾朗、李綠枝、邱文傑、吳光庭、吳金鏞、吳昱</w:t>
      </w:r>
      <w:proofErr w:type="gramStart"/>
      <w:r w:rsidRPr="00A6486D">
        <w:rPr>
          <w:rFonts w:hint="eastAsia"/>
          <w:sz w:val="20"/>
          <w:szCs w:val="20"/>
        </w:rPr>
        <w:t>漳</w:t>
      </w:r>
      <w:proofErr w:type="gramEnd"/>
      <w:r w:rsidRPr="00A6486D">
        <w:rPr>
          <w:rFonts w:hint="eastAsia"/>
          <w:sz w:val="20"/>
          <w:szCs w:val="20"/>
        </w:rPr>
        <w:t>、吳振廷、吳耀庭、汪文琦、林友寒、林芳正、林芳怡、林芳慧、林洲民、林美慧、林家如、林盛豐、林聰義、林唯哲、林佩蓉、林崇傑、林曼麗、金光裕、季鐵男、姚瑞中、胡湘玫、</w:t>
      </w:r>
      <w:proofErr w:type="gramStart"/>
      <w:r w:rsidRPr="00A6486D">
        <w:rPr>
          <w:rFonts w:hint="eastAsia"/>
          <w:sz w:val="20"/>
          <w:szCs w:val="20"/>
        </w:rPr>
        <w:t>姜</w:t>
      </w:r>
      <w:proofErr w:type="gramEnd"/>
      <w:r w:rsidRPr="00A6486D">
        <w:rPr>
          <w:rFonts w:hint="eastAsia"/>
          <w:sz w:val="20"/>
          <w:szCs w:val="20"/>
        </w:rPr>
        <w:t>樂靜、郭旭原、郭文亮、郭中端、郭奇正、徐瑞彬、徐岩奇、徐明松、陳永興、陳宇進、陳育貞、陳建君、陳冠華、陳宣誠、陳登欽、連振佑、凌天、孫啓榕、殷寶寧、馬世芳、陸希傑、張淑征、張清華、張樞、張景堯、張華蓀、張鶴齡、許棕宣、許麗玉、曾令理、曾旭正、曾光宗、曾成德、曾景濱、曾瑋、黃明威、黃建興、黃衍明、黃奕智、黃進發、黃威融、黃浩德、黃惠美、黃瑞茂、黃聲遠、游麲、傅朝卿、楊恩達、詹益忠、詹偉雄、褚瑞基、趙奕翔、蔡元良、劉可強、劉克峰、蔣美喬、蔣雅君、賴伯威、歐陽駿、歐陽新簡、蔡建民、蕭有志、謝宗哲、簡學義、</w:t>
      </w:r>
      <w:r w:rsidR="006E0B08">
        <w:rPr>
          <w:rFonts w:hint="eastAsia"/>
          <w:sz w:val="20"/>
          <w:szCs w:val="20"/>
        </w:rPr>
        <w:t>鍾</w:t>
      </w:r>
      <w:r w:rsidRPr="00A6486D">
        <w:rPr>
          <w:rFonts w:hint="eastAsia"/>
          <w:sz w:val="20"/>
          <w:szCs w:val="20"/>
        </w:rPr>
        <w:t>秉宏、蘇玉珠、龔書章</w:t>
      </w:r>
    </w:p>
    <w:p w14:paraId="4494565B" w14:textId="77777777" w:rsidR="00A6486D" w:rsidRPr="00A6486D" w:rsidRDefault="00A6486D" w:rsidP="00996108">
      <w:pPr>
        <w:jc w:val="both"/>
        <w:rPr>
          <w:i/>
          <w:sz w:val="20"/>
          <w:szCs w:val="20"/>
        </w:rPr>
      </w:pPr>
    </w:p>
    <w:p w14:paraId="5470C166" w14:textId="5BCF24A0" w:rsidR="0081616A" w:rsidRPr="00A6486D" w:rsidRDefault="00DA1F4A" w:rsidP="00996108">
      <w:pPr>
        <w:jc w:val="both"/>
        <w:rPr>
          <w:sz w:val="20"/>
          <w:szCs w:val="20"/>
        </w:rPr>
      </w:pPr>
      <w:r w:rsidRPr="00A6486D">
        <w:rPr>
          <w:sz w:val="20"/>
          <w:szCs w:val="20"/>
        </w:rPr>
        <w:t xml:space="preserve">* </w:t>
      </w:r>
      <w:proofErr w:type="gramStart"/>
      <w:r w:rsidR="00A6486D" w:rsidRPr="00A6486D">
        <w:rPr>
          <w:rFonts w:hint="eastAsia"/>
          <w:sz w:val="20"/>
          <w:szCs w:val="20"/>
        </w:rPr>
        <w:t>本展廣受</w:t>
      </w:r>
      <w:proofErr w:type="gramEnd"/>
      <w:r w:rsidR="00A6486D" w:rsidRPr="00A6486D">
        <w:rPr>
          <w:rFonts w:hint="eastAsia"/>
          <w:sz w:val="20"/>
          <w:szCs w:val="20"/>
        </w:rPr>
        <w:t>各界多方幫助，感謝名單雖經多次更新校正，仍不免有疏漏與錯誤之處，尚</w:t>
      </w:r>
      <w:proofErr w:type="gramStart"/>
      <w:r w:rsidR="00A6486D" w:rsidRPr="00A6486D">
        <w:rPr>
          <w:rFonts w:hint="eastAsia"/>
          <w:sz w:val="20"/>
          <w:szCs w:val="20"/>
        </w:rPr>
        <w:t>祈</w:t>
      </w:r>
      <w:proofErr w:type="gramEnd"/>
      <w:r w:rsidR="00A6486D" w:rsidRPr="00A6486D">
        <w:rPr>
          <w:rFonts w:hint="eastAsia"/>
          <w:sz w:val="20"/>
          <w:szCs w:val="20"/>
        </w:rPr>
        <w:t>各界先進不吝指正，敬請聯繫告知補正，謝謝！（以下排名不分先後，依照機構名稱首字／</w:t>
      </w:r>
      <w:r w:rsidR="00A6486D" w:rsidRPr="00A6486D">
        <w:rPr>
          <w:sz w:val="20"/>
          <w:szCs w:val="20"/>
        </w:rPr>
        <w:t>姓氏筆畫排列）</w:t>
      </w:r>
    </w:p>
    <w:sectPr w:rsidR="0081616A" w:rsidRPr="00A6486D" w:rsidSect="00BE2280">
      <w:headerReference w:type="default" r:id="rId28"/>
      <w:footerReference w:type="default" r:id="rId29"/>
      <w:pgSz w:w="11906" w:h="16838"/>
      <w:pgMar w:top="1440" w:right="1247" w:bottom="1440" w:left="1247" w:header="851" w:footer="964"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34CDFC7" w14:textId="77777777" w:rsidR="00162ADE" w:rsidRDefault="00162ADE">
      <w:r>
        <w:separator/>
      </w:r>
    </w:p>
  </w:endnote>
  <w:endnote w:type="continuationSeparator" w:id="0">
    <w:p w14:paraId="22F6D821" w14:textId="77777777" w:rsidR="00162ADE" w:rsidRDefault="00162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微軟正黑體">
    <w:panose1 w:val="020B0604030504040204"/>
    <w:charset w:val="88"/>
    <w:family w:val="swiss"/>
    <w:pitch w:val="variable"/>
    <w:sig w:usb0="000002A7" w:usb1="28CF4400" w:usb2="00000016" w:usb3="00000000" w:csb0="00100009"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A7971" w14:textId="77777777" w:rsidR="0081616A" w:rsidRDefault="00DA1F4A">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430B0C">
      <w:rPr>
        <w:noProof/>
        <w:color w:val="000000"/>
        <w:sz w:val="20"/>
        <w:szCs w:val="20"/>
      </w:rPr>
      <w:t>1</w:t>
    </w:r>
    <w:r>
      <w:rPr>
        <w:color w:val="000000"/>
        <w:sz w:val="20"/>
        <w:szCs w:val="20"/>
      </w:rPr>
      <w:fldChar w:fldCharType="end"/>
    </w:r>
  </w:p>
  <w:p w14:paraId="27E1AC49" w14:textId="77777777" w:rsidR="0081616A" w:rsidRDefault="00DA1F4A">
    <w:pPr>
      <w:pBdr>
        <w:top w:val="nil"/>
        <w:left w:val="nil"/>
        <w:bottom w:val="nil"/>
        <w:right w:val="nil"/>
        <w:between w:val="nil"/>
      </w:pBdr>
      <w:tabs>
        <w:tab w:val="center" w:pos="4153"/>
        <w:tab w:val="right" w:pos="8306"/>
      </w:tabs>
      <w:rPr>
        <w:color w:val="000000"/>
        <w:sz w:val="20"/>
        <w:szCs w:val="20"/>
      </w:rPr>
    </w:pPr>
    <w:r>
      <w:rPr>
        <w:b/>
        <w:color w:val="000000"/>
        <w:sz w:val="22"/>
        <w:szCs w:val="22"/>
      </w:rPr>
      <w:t>媒體聯絡人</w:t>
    </w:r>
    <w:proofErr w:type="gramStart"/>
    <w:r>
      <w:rPr>
        <w:b/>
        <w:color w:val="000000"/>
        <w:sz w:val="22"/>
        <w:szCs w:val="22"/>
      </w:rPr>
      <w:t>│</w:t>
    </w:r>
    <w:proofErr w:type="gramEnd"/>
    <w:r>
      <w:rPr>
        <w:b/>
        <w:color w:val="000000"/>
        <w:sz w:val="22"/>
        <w:szCs w:val="22"/>
      </w:rPr>
      <w:t>李燕姍 02-8772-6757#3531 / 0920-839-757</w:t>
    </w:r>
    <w:proofErr w:type="gramStart"/>
    <w:r>
      <w:rPr>
        <w:b/>
        <w:color w:val="000000"/>
        <w:sz w:val="22"/>
        <w:szCs w:val="22"/>
      </w:rPr>
      <w:t>│</w:t>
    </w:r>
    <w:proofErr w:type="gramEnd"/>
    <w:r>
      <w:rPr>
        <w:b/>
        <w:color w:val="000000"/>
        <w:sz w:val="22"/>
        <w:szCs w:val="22"/>
      </w:rPr>
      <w:t>yslee@jutfoundation.org.tw</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2D55B2" w14:textId="77777777" w:rsidR="00162ADE" w:rsidRDefault="00162ADE">
      <w:r>
        <w:separator/>
      </w:r>
    </w:p>
  </w:footnote>
  <w:footnote w:type="continuationSeparator" w:id="0">
    <w:p w14:paraId="415141B3" w14:textId="77777777" w:rsidR="00162ADE" w:rsidRDefault="00162A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84F971" w14:textId="77777777" w:rsidR="0081616A" w:rsidRDefault="00DA1F4A">
    <w:pPr>
      <w:pBdr>
        <w:top w:val="nil"/>
        <w:left w:val="nil"/>
        <w:bottom w:val="nil"/>
        <w:right w:val="nil"/>
        <w:between w:val="nil"/>
      </w:pBdr>
      <w:tabs>
        <w:tab w:val="center" w:pos="4153"/>
        <w:tab w:val="right" w:pos="8306"/>
      </w:tabs>
      <w:rPr>
        <w:color w:val="000000"/>
        <w:sz w:val="18"/>
        <w:szCs w:val="18"/>
      </w:rPr>
    </w:pPr>
    <w:r>
      <w:rPr>
        <w:color w:val="000000"/>
        <w:sz w:val="18"/>
        <w:szCs w:val="18"/>
      </w:rPr>
      <w:t>《臺灣建築的解嚴世代》</w:t>
    </w:r>
    <w:r>
      <w:rPr>
        <w:noProof/>
      </w:rPr>
      <w:drawing>
        <wp:anchor distT="0" distB="0" distL="114300" distR="114300" simplePos="0" relativeHeight="251658240" behindDoc="0" locked="0" layoutInCell="1" hidden="0" allowOverlap="1" wp14:anchorId="25CE7168" wp14:editId="7BE15E1F">
          <wp:simplePos x="0" y="0"/>
          <wp:positionH relativeFrom="column">
            <wp:posOffset>4838065</wp:posOffset>
          </wp:positionH>
          <wp:positionV relativeFrom="paragraph">
            <wp:posOffset>-17779</wp:posOffset>
          </wp:positionV>
          <wp:extent cx="1362075" cy="354330"/>
          <wp:effectExtent l="0" t="0" r="0" b="0"/>
          <wp:wrapNone/>
          <wp:docPr id="1" name="image1.png" descr="C:\Users\user\Desktop\美術館\忠泰美術館\jutartmuseum logo 橫.png"/>
          <wp:cNvGraphicFramePr/>
          <a:graphic xmlns:a="http://schemas.openxmlformats.org/drawingml/2006/main">
            <a:graphicData uri="http://schemas.openxmlformats.org/drawingml/2006/picture">
              <pic:pic xmlns:pic="http://schemas.openxmlformats.org/drawingml/2006/picture">
                <pic:nvPicPr>
                  <pic:cNvPr id="0" name="image1.png" descr="C:\Users\user\Desktop\美術館\忠泰美術館\jutartmuseum logo 橫.png"/>
                  <pic:cNvPicPr preferRelativeResize="0"/>
                </pic:nvPicPr>
                <pic:blipFill>
                  <a:blip r:embed="rId1"/>
                  <a:srcRect/>
                  <a:stretch>
                    <a:fillRect/>
                  </a:stretch>
                </pic:blipFill>
                <pic:spPr>
                  <a:xfrm>
                    <a:off x="0" y="0"/>
                    <a:ext cx="1362075" cy="354330"/>
                  </a:xfrm>
                  <a:prstGeom prst="rect">
                    <a:avLst/>
                  </a:prstGeom>
                  <a:ln/>
                </pic:spPr>
              </pic:pic>
            </a:graphicData>
          </a:graphic>
        </wp:anchor>
      </w:drawing>
    </w:r>
  </w:p>
  <w:p w14:paraId="4D62179A" w14:textId="17371778" w:rsidR="0081616A" w:rsidRDefault="00DA1F4A">
    <w:pPr>
      <w:pBdr>
        <w:top w:val="nil"/>
        <w:left w:val="nil"/>
        <w:bottom w:val="nil"/>
        <w:right w:val="nil"/>
        <w:between w:val="nil"/>
      </w:pBdr>
      <w:tabs>
        <w:tab w:val="center" w:pos="4153"/>
        <w:tab w:val="right" w:pos="8306"/>
      </w:tabs>
      <w:rPr>
        <w:color w:val="000000"/>
        <w:sz w:val="18"/>
        <w:szCs w:val="18"/>
      </w:rPr>
    </w:pPr>
    <w:r>
      <w:rPr>
        <w:color w:val="000000"/>
        <w:sz w:val="18"/>
        <w:szCs w:val="18"/>
      </w:rPr>
      <w:t xml:space="preserve">活動新聞稿 2024年8月29日 </w:t>
    </w:r>
    <w:r w:rsidR="00BE2280">
      <w:rPr>
        <w:rFonts w:hint="eastAsia"/>
        <w:color w:val="000000"/>
        <w:sz w:val="18"/>
        <w:szCs w:val="18"/>
      </w:rPr>
      <w:t>會後</w:t>
    </w:r>
    <w:r>
      <w:rPr>
        <w:color w:val="000000"/>
        <w:sz w:val="18"/>
        <w:szCs w:val="18"/>
      </w:rPr>
      <w:t>發佈</w:t>
    </w:r>
  </w:p>
  <w:p w14:paraId="47304796" w14:textId="77777777" w:rsidR="0081616A" w:rsidRDefault="0081616A"/>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revisionView w:markup="0"/>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616A"/>
    <w:rsid w:val="000D474C"/>
    <w:rsid w:val="000F348C"/>
    <w:rsid w:val="00126CC0"/>
    <w:rsid w:val="00162ADE"/>
    <w:rsid w:val="002919B8"/>
    <w:rsid w:val="00430B0C"/>
    <w:rsid w:val="004B1F48"/>
    <w:rsid w:val="004E236E"/>
    <w:rsid w:val="005B4ED9"/>
    <w:rsid w:val="00682AF8"/>
    <w:rsid w:val="006A485B"/>
    <w:rsid w:val="006B5238"/>
    <w:rsid w:val="006E0B08"/>
    <w:rsid w:val="007325EC"/>
    <w:rsid w:val="0077496B"/>
    <w:rsid w:val="00780D79"/>
    <w:rsid w:val="00806F01"/>
    <w:rsid w:val="0081616A"/>
    <w:rsid w:val="008958FA"/>
    <w:rsid w:val="009109D9"/>
    <w:rsid w:val="00934A53"/>
    <w:rsid w:val="00996108"/>
    <w:rsid w:val="00997430"/>
    <w:rsid w:val="009A4ABA"/>
    <w:rsid w:val="00A6486D"/>
    <w:rsid w:val="00A9353F"/>
    <w:rsid w:val="00B35BDA"/>
    <w:rsid w:val="00B47D4C"/>
    <w:rsid w:val="00B623B1"/>
    <w:rsid w:val="00BA415C"/>
    <w:rsid w:val="00BE2280"/>
    <w:rsid w:val="00C47516"/>
    <w:rsid w:val="00D55646"/>
    <w:rsid w:val="00D8549E"/>
    <w:rsid w:val="00DA1F4A"/>
    <w:rsid w:val="00E0478E"/>
    <w:rsid w:val="00E441F7"/>
    <w:rsid w:val="00E77DE4"/>
    <w:rsid w:val="00E80CFD"/>
    <w:rsid w:val="00E960B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568F6F4A"/>
  <w15:docId w15:val="{2C1D58AD-7C4F-4ECE-ACF1-BF420428E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微軟正黑體" w:eastAsia="微軟正黑體" w:hAnsi="微軟正黑體" w:cs="微軟正黑體"/>
        <w:sz w:val="24"/>
        <w:szCs w:val="24"/>
        <w:lang w:val="en-US" w:eastAsia="zh-TW"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annotation text"/>
    <w:basedOn w:val="a"/>
    <w:link w:val="a6"/>
    <w:uiPriority w:val="99"/>
    <w:semiHidden/>
    <w:unhideWhenUsed/>
  </w:style>
  <w:style w:type="character" w:customStyle="1" w:styleId="a6">
    <w:name w:val="註解文字 字元"/>
    <w:basedOn w:val="a0"/>
    <w:link w:val="a5"/>
    <w:uiPriority w:val="99"/>
    <w:semiHidden/>
  </w:style>
  <w:style w:type="character" w:styleId="a7">
    <w:name w:val="annotation reference"/>
    <w:basedOn w:val="a0"/>
    <w:uiPriority w:val="99"/>
    <w:semiHidden/>
    <w:unhideWhenUsed/>
    <w:rPr>
      <w:sz w:val="18"/>
      <w:szCs w:val="18"/>
    </w:rPr>
  </w:style>
  <w:style w:type="paragraph" w:styleId="a8">
    <w:name w:val="header"/>
    <w:basedOn w:val="a"/>
    <w:link w:val="a9"/>
    <w:uiPriority w:val="99"/>
    <w:unhideWhenUsed/>
    <w:rsid w:val="00430B0C"/>
    <w:pPr>
      <w:tabs>
        <w:tab w:val="center" w:pos="4153"/>
        <w:tab w:val="right" w:pos="8306"/>
      </w:tabs>
      <w:snapToGrid w:val="0"/>
    </w:pPr>
    <w:rPr>
      <w:sz w:val="20"/>
      <w:szCs w:val="20"/>
    </w:rPr>
  </w:style>
  <w:style w:type="character" w:customStyle="1" w:styleId="a9">
    <w:name w:val="頁首 字元"/>
    <w:basedOn w:val="a0"/>
    <w:link w:val="a8"/>
    <w:uiPriority w:val="99"/>
    <w:rsid w:val="00430B0C"/>
    <w:rPr>
      <w:sz w:val="20"/>
      <w:szCs w:val="20"/>
    </w:rPr>
  </w:style>
  <w:style w:type="paragraph" w:styleId="aa">
    <w:name w:val="footer"/>
    <w:basedOn w:val="a"/>
    <w:link w:val="ab"/>
    <w:uiPriority w:val="99"/>
    <w:unhideWhenUsed/>
    <w:rsid w:val="00430B0C"/>
    <w:pPr>
      <w:tabs>
        <w:tab w:val="center" w:pos="4153"/>
        <w:tab w:val="right" w:pos="8306"/>
      </w:tabs>
      <w:snapToGrid w:val="0"/>
    </w:pPr>
    <w:rPr>
      <w:sz w:val="20"/>
      <w:szCs w:val="20"/>
    </w:rPr>
  </w:style>
  <w:style w:type="character" w:customStyle="1" w:styleId="ab">
    <w:name w:val="頁尾 字元"/>
    <w:basedOn w:val="a0"/>
    <w:link w:val="aa"/>
    <w:uiPriority w:val="99"/>
    <w:rsid w:val="00430B0C"/>
    <w:rPr>
      <w:sz w:val="20"/>
      <w:szCs w:val="20"/>
    </w:rPr>
  </w:style>
  <w:style w:type="character" w:styleId="ac">
    <w:name w:val="Hyperlink"/>
    <w:basedOn w:val="a0"/>
    <w:uiPriority w:val="99"/>
    <w:unhideWhenUsed/>
    <w:rsid w:val="00DA1F4A"/>
    <w:rPr>
      <w:color w:val="0000FF" w:themeColor="hyperlink"/>
      <w:u w:val="single"/>
    </w:rPr>
  </w:style>
  <w:style w:type="character" w:styleId="ad">
    <w:name w:val="Unresolved Mention"/>
    <w:basedOn w:val="a0"/>
    <w:uiPriority w:val="99"/>
    <w:semiHidden/>
    <w:unhideWhenUsed/>
    <w:rsid w:val="00DA1F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53744047">
      <w:bodyDiv w:val="1"/>
      <w:marLeft w:val="0"/>
      <w:marRight w:val="0"/>
      <w:marTop w:val="0"/>
      <w:marBottom w:val="0"/>
      <w:divBdr>
        <w:top w:val="none" w:sz="0" w:space="0" w:color="auto"/>
        <w:left w:val="none" w:sz="0" w:space="0" w:color="auto"/>
        <w:bottom w:val="none" w:sz="0" w:space="0" w:color="auto"/>
        <w:right w:val="none" w:sz="0" w:space="0" w:color="auto"/>
      </w:divBdr>
    </w:div>
    <w:div w:id="2036341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jam.jutfoundation.org.tw/exhibition/4803"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65DC22-1294-45C5-A8D7-97C25BB20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7</Pages>
  <Words>760</Words>
  <Characters>4333</Characters>
  <Application>Microsoft Office Word</Application>
  <DocSecurity>0</DocSecurity>
  <Lines>36</Lines>
  <Paragraphs>10</Paragraphs>
  <ScaleCrop>false</ScaleCrop>
  <Company/>
  <LinksUpToDate>false</LinksUpToDate>
  <CharactersWithSpaces>5083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Ryu Lee</cp:lastModifiedBy>
  <cp:revision>30</cp:revision>
  <cp:lastPrinted>2024-08-26T08:44:00Z</cp:lastPrinted>
  <dcterms:created xsi:type="dcterms:W3CDTF">2024-08-26T02:35:00Z</dcterms:created>
  <dcterms:modified xsi:type="dcterms:W3CDTF">2024-09-02T05:59:00Z</dcterms:modified>
</cp:coreProperties>
</file>